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88174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652837" w14:textId="77777777" w:rsidR="00000000" w:rsidRDefault="00000000">
            <w:pPr>
              <w:spacing w:before="120"/>
              <w:jc w:val="center"/>
            </w:pPr>
            <w:r>
              <w:rPr>
                <w:b/>
                <w:bCs/>
                <w:shd w:val="solid" w:color="FFFFFF" w:fill="auto"/>
                <w:lang w:val="nl-NL"/>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C48752"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AF52D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F0D083" w14:textId="77777777" w:rsidR="00000000" w:rsidRDefault="00000000">
            <w:pPr>
              <w:spacing w:before="120"/>
              <w:jc w:val="center"/>
            </w:pPr>
            <w:r>
              <w:rPr>
                <w:shd w:val="solid" w:color="FFFFFF" w:fill="auto"/>
                <w:lang w:val="nl-NL"/>
              </w:rPr>
              <w:t>Số: 77/2022/TT-BTC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7BF866" w14:textId="77777777" w:rsidR="00000000" w:rsidRDefault="00000000">
            <w:pPr>
              <w:spacing w:before="120"/>
              <w:jc w:val="right"/>
            </w:pPr>
            <w:r>
              <w:rPr>
                <w:i/>
                <w:iCs/>
                <w:shd w:val="solid" w:color="FFFFFF" w:fill="auto"/>
                <w:lang w:val="nl-NL"/>
              </w:rPr>
              <w:t>Hà Nội, ngày 26 tháng 12 năm 2022</w:t>
            </w:r>
          </w:p>
        </w:tc>
      </w:tr>
    </w:tbl>
    <w:p w14:paraId="1ADEAC04" w14:textId="77777777" w:rsidR="00000000" w:rsidRDefault="00000000">
      <w:pPr>
        <w:spacing w:before="120" w:after="280" w:afterAutospacing="1"/>
      </w:pPr>
      <w:r>
        <w:rPr>
          <w:shd w:val="solid" w:color="FFFFFF" w:fill="auto"/>
        </w:rPr>
        <w:t> </w:t>
      </w:r>
    </w:p>
    <w:p w14:paraId="6B79D13E" w14:textId="77777777" w:rsidR="00000000" w:rsidRDefault="00000000">
      <w:pPr>
        <w:spacing w:before="120" w:after="280" w:afterAutospacing="1"/>
        <w:jc w:val="center"/>
      </w:pPr>
      <w:r>
        <w:rPr>
          <w:b/>
          <w:bCs/>
          <w:shd w:val="solid" w:color="FFFFFF" w:fill="auto"/>
          <w:lang w:val="vi-VN"/>
        </w:rPr>
        <w:t>THÔNG TƯ</w:t>
      </w:r>
    </w:p>
    <w:p w14:paraId="3B5D35C7" w14:textId="77777777" w:rsidR="00000000" w:rsidRDefault="00000000">
      <w:pPr>
        <w:spacing w:before="120" w:after="280" w:afterAutospacing="1"/>
        <w:jc w:val="center"/>
      </w:pPr>
      <w:r>
        <w:rPr>
          <w:shd w:val="solid" w:color="FFFFFF" w:fill="auto"/>
          <w:lang w:val="vi-VN"/>
        </w:rPr>
        <w:t>BÃI BỎ THÔNG TƯ SỐ 90/2020/TT-BTC NGÀY 11 THÁNG 11 NĂM 2020 CỦA BỘ TRƯỞNG BỘ TÀI CHÍNH QUY ĐỊNH CÁC BIỂU MẪU SỬ DỤNG ĐỂ XỬ PHẠT VI PHẠM HÀNH CHÍNH TRONG LĨNH VỰC HẢI QUAN</w:t>
      </w:r>
    </w:p>
    <w:p w14:paraId="01E4EFAF" w14:textId="77777777" w:rsidR="00000000" w:rsidRDefault="00000000">
      <w:pPr>
        <w:spacing w:before="120" w:after="280" w:afterAutospacing="1"/>
      </w:pPr>
      <w:r>
        <w:rPr>
          <w:i/>
          <w:iCs/>
          <w:shd w:val="solid" w:color="FFFFFF" w:fill="auto"/>
          <w:lang w:val="vi-VN"/>
        </w:rPr>
        <w:t>Căn cứ Luật Ban hành văn bản quy phạm pháp luật ngày 22 tháng 6 năm 2015 và Luật sửa đổi, bổ sung một số điều của Luật Ban hành văn bản quy phạm pháp luật ngày 18 tháng 6 năm 2020;</w:t>
      </w:r>
    </w:p>
    <w:p w14:paraId="46CBBEA0" w14:textId="77777777" w:rsidR="00000000" w:rsidRDefault="00000000">
      <w:pPr>
        <w:spacing w:before="120" w:after="280" w:afterAutospacing="1"/>
      </w:pPr>
      <w:r>
        <w:rPr>
          <w:i/>
          <w:iCs/>
          <w:shd w:val="solid" w:color="FFFFFF" w:fill="auto"/>
          <w:lang w:val="vi-VN"/>
        </w:rPr>
        <w:t xml:space="preserve">Căn cứ Nghị định </w:t>
      </w:r>
      <w:r>
        <w:rPr>
          <w:i/>
          <w:iCs/>
          <w:shd w:val="solid" w:color="FFFFFF" w:fill="auto"/>
        </w:rPr>
        <w:t xml:space="preserve">số </w:t>
      </w:r>
      <w:r>
        <w:rPr>
          <w:i/>
          <w:iCs/>
          <w:shd w:val="solid" w:color="FFFFFF" w:fill="auto"/>
          <w:lang w:val="vi-VN"/>
        </w:rPr>
        <w:t xml:space="preserve">34/2016/NĐ-CP ngày 14 tháng 5 năm 2016 của Chính phủ quy định chi tiết một </w:t>
      </w:r>
      <w:r>
        <w:rPr>
          <w:i/>
          <w:iCs/>
          <w:shd w:val="solid" w:color="FFFFFF" w:fill="auto"/>
        </w:rPr>
        <w:t xml:space="preserve">số </w:t>
      </w:r>
      <w:r>
        <w:rPr>
          <w:i/>
          <w:iCs/>
          <w:shd w:val="solid" w:color="FFFFFF" w:fill="auto"/>
          <w:lang w:val="vi-VN"/>
        </w:rPr>
        <w:t xml:space="preserve">điều và biện pháp thi hành Luật Ban hành văn bản quy phạm pháp luật; Nghị định </w:t>
      </w:r>
      <w:r>
        <w:rPr>
          <w:i/>
          <w:iCs/>
          <w:shd w:val="solid" w:color="FFFFFF" w:fill="auto"/>
        </w:rPr>
        <w:t xml:space="preserve">số </w:t>
      </w:r>
      <w:r>
        <w:rPr>
          <w:i/>
          <w:iCs/>
          <w:shd w:val="solid" w:color="FFFFFF" w:fill="auto"/>
          <w:lang w:val="vi-VN"/>
        </w:rPr>
        <w:t>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115CE6DB" w14:textId="77777777" w:rsidR="00000000" w:rsidRDefault="00000000">
      <w:pPr>
        <w:spacing w:before="120" w:after="280" w:afterAutospacing="1"/>
      </w:pPr>
      <w:r>
        <w:rPr>
          <w:i/>
          <w:iCs/>
          <w:shd w:val="solid" w:color="FFFFFF" w:fill="auto"/>
          <w:lang w:val="vi-VN"/>
        </w:rPr>
        <w:t>Căn cứ Nghị định số 87/2017/NĐ-CP ngày 26 tháng 7 năm 2017 của Chính phủ quy định chức năng, nhiệm vụ, quyền hạn và cơ cấu tổ chức của Bộ Tài chính;</w:t>
      </w:r>
    </w:p>
    <w:p w14:paraId="34112B2A" w14:textId="77777777" w:rsidR="00000000" w:rsidRDefault="00000000">
      <w:pPr>
        <w:spacing w:before="120" w:after="280" w:afterAutospacing="1"/>
      </w:pPr>
      <w:r>
        <w:rPr>
          <w:i/>
          <w:iCs/>
          <w:shd w:val="solid" w:color="FFFFFF" w:fill="auto"/>
          <w:lang w:val="vi-VN"/>
        </w:rPr>
        <w:t>Theo đề nghị của Tổng cục trưởng Tổng cục Hải quan;</w:t>
      </w:r>
    </w:p>
    <w:p w14:paraId="11B1A84D" w14:textId="77777777" w:rsidR="00000000" w:rsidRDefault="00000000">
      <w:pPr>
        <w:spacing w:before="120" w:after="280" w:afterAutospacing="1"/>
      </w:pPr>
      <w:r>
        <w:rPr>
          <w:i/>
          <w:iCs/>
          <w:shd w:val="solid" w:color="FFFFFF" w:fill="auto"/>
          <w:lang w:val="vi-VN"/>
        </w:rPr>
        <w:t xml:space="preserve">Bộ trưởng Bộ Tài chính ban hành Thông tư bãi bỏ Thông tư </w:t>
      </w:r>
      <w:r>
        <w:rPr>
          <w:i/>
          <w:iCs/>
          <w:shd w:val="solid" w:color="FFFFFF" w:fill="auto"/>
        </w:rPr>
        <w:t xml:space="preserve">số 90/2020/TT-BTC </w:t>
      </w:r>
      <w:r>
        <w:rPr>
          <w:i/>
          <w:iCs/>
          <w:shd w:val="solid" w:color="FFFFFF" w:fill="auto"/>
          <w:lang w:val="vi-VN"/>
        </w:rPr>
        <w:t>ngày 11 tháng 11 năm 2020 của Bộ trưởng Bộ Tài chính quy định các biểu mẫu sử dụng để xử phạt vi phạm hành chính trong lĩnh vực hải quan.</w:t>
      </w:r>
    </w:p>
    <w:p w14:paraId="679254BB" w14:textId="77777777" w:rsidR="00000000" w:rsidRDefault="00000000">
      <w:pPr>
        <w:spacing w:before="120" w:after="280" w:afterAutospacing="1"/>
      </w:pPr>
      <w:r>
        <w:rPr>
          <w:b/>
          <w:bCs/>
          <w:shd w:val="solid" w:color="FFFFFF" w:fill="auto"/>
          <w:lang w:val="vi-VN"/>
        </w:rPr>
        <w:t>Điều 1. Bãi bỏ toàn bộ Thông tư số 90/2020/TT-BTC ngày 11 tháng 11 năm 2020 của Bộ trưởng Bộ Tài chính quy định các biểu mẫu sử dụng để xử phạt vi phạm hành chính trong lĩnh vực hải quan</w:t>
      </w:r>
    </w:p>
    <w:p w14:paraId="73C98410" w14:textId="77777777" w:rsidR="00000000" w:rsidRDefault="00000000">
      <w:pPr>
        <w:spacing w:before="120" w:after="280" w:afterAutospacing="1"/>
      </w:pPr>
      <w:r>
        <w:rPr>
          <w:shd w:val="solid" w:color="FFFFFF" w:fill="auto"/>
          <w:lang w:val="vi-VN"/>
        </w:rPr>
        <w:t xml:space="preserve">Bãi bỏ toàn bộ Thông tư số </w:t>
      </w:r>
      <w:r>
        <w:rPr>
          <w:shd w:val="solid" w:color="FFFFFF" w:fill="auto"/>
        </w:rPr>
        <w:t xml:space="preserve">90/2020/TT-BTC </w:t>
      </w:r>
      <w:r>
        <w:rPr>
          <w:shd w:val="solid" w:color="FFFFFF" w:fill="auto"/>
          <w:lang w:val="vi-VN"/>
        </w:rPr>
        <w:t>ngày 11 tháng 11 năm 2020 của Bộ trưởng Bộ Tài chính quy định các biểu mẫu sử dụng để xử phạt vi phạm hành chính trong lĩnh vực hải quan.</w:t>
      </w:r>
    </w:p>
    <w:p w14:paraId="14DC5CDD" w14:textId="77777777" w:rsidR="00000000" w:rsidRDefault="00000000">
      <w:pPr>
        <w:spacing w:before="120" w:after="280" w:afterAutospacing="1"/>
      </w:pPr>
      <w:r>
        <w:rPr>
          <w:b/>
          <w:bCs/>
          <w:shd w:val="solid" w:color="FFFFFF" w:fill="auto"/>
          <w:lang w:val="vi-VN"/>
        </w:rPr>
        <w:t>Điều 2. Điều khoản thi hành</w:t>
      </w:r>
    </w:p>
    <w:p w14:paraId="64E35849" w14:textId="77777777" w:rsidR="00000000" w:rsidRDefault="00000000">
      <w:pPr>
        <w:spacing w:before="120" w:after="280" w:afterAutospacing="1"/>
      </w:pPr>
      <w:bookmarkStart w:id="0" w:name="bookmark0"/>
      <w:r>
        <w:rPr>
          <w:shd w:val="solid" w:color="FFFFFF" w:fill="auto"/>
          <w:lang w:val="vi-VN"/>
        </w:rPr>
        <w:t>1</w:t>
      </w:r>
      <w:bookmarkEnd w:id="0"/>
      <w:r>
        <w:rPr>
          <w:shd w:val="solid" w:color="FFFFFF" w:fill="auto"/>
          <w:lang w:val="vi-VN"/>
        </w:rPr>
        <w:t>. Thông tư này có hiệu lực kể từ ngày 26 tháng 12 năm 2022.</w:t>
      </w:r>
    </w:p>
    <w:p w14:paraId="00BEC5BC" w14:textId="77777777" w:rsidR="00000000" w:rsidRDefault="00000000">
      <w:pPr>
        <w:spacing w:before="120" w:after="280" w:afterAutospacing="1"/>
      </w:pPr>
      <w:bookmarkStart w:id="1" w:name="bookmark1"/>
      <w:r>
        <w:rPr>
          <w:shd w:val="solid" w:color="FFFFFF" w:fill="auto"/>
          <w:lang w:val="vi-VN"/>
        </w:rPr>
        <w:t>2</w:t>
      </w:r>
      <w:bookmarkEnd w:id="1"/>
      <w:r>
        <w:rPr>
          <w:shd w:val="solid" w:color="FFFFFF" w:fill="auto"/>
          <w:lang w:val="vi-VN"/>
        </w:rPr>
        <w:t>. Các mẫu biên bản và mẫu quyết định sử dụng để xử phạt vi phạm hành chính trong lĩnh vực hải quan được thực hiện theo Phụ lục - Một số biểu mẫu trong xử phạt vi phạm hành chính ban hành kèm theo Nghị định số 118/2021/NĐ-CP ngày 23 tháng 12 năm 2021 của Chính phủ quy định chi tiết một số điều và biện pháp thi hành Luật Xử lý vi phạm hành chính.</w:t>
      </w:r>
    </w:p>
    <w:p w14:paraId="31B46F46" w14:textId="77777777" w:rsidR="00000000" w:rsidRDefault="00000000">
      <w:pPr>
        <w:spacing w:before="120" w:after="280" w:afterAutospacing="1"/>
      </w:pPr>
      <w:bookmarkStart w:id="2" w:name="bookmark2"/>
      <w:r>
        <w:rPr>
          <w:shd w:val="solid" w:color="FFFFFF" w:fill="auto"/>
          <w:lang w:val="vi-VN"/>
        </w:rPr>
        <w:lastRenderedPageBreak/>
        <w:t>3</w:t>
      </w:r>
      <w:bookmarkEnd w:id="2"/>
      <w:r>
        <w:rPr>
          <w:shd w:val="solid" w:color="FFFFFF" w:fill="auto"/>
          <w:lang w:val="vi-VN"/>
        </w:rPr>
        <w:t>. Tổng cục trưởng Tổng cục Hải quan và các cơ quan, tổ chức, cá nhân có liên quan chịu trách nhiệm thi hành Thông tư này./.</w:t>
      </w:r>
    </w:p>
    <w:p w14:paraId="721DB030"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212"/>
      </w:tblGrid>
      <w:tr w:rsidR="00000000" w14:paraId="087F2004" w14:textId="77777777">
        <w:tc>
          <w:tcPr>
            <w:tcW w:w="2750" w:type="pct"/>
            <w:tcBorders>
              <w:top w:val="nil"/>
              <w:left w:val="nil"/>
              <w:bottom w:val="nil"/>
              <w:right w:val="nil"/>
              <w:tl2br w:val="nil"/>
              <w:tr2bl w:val="nil"/>
            </w:tcBorders>
            <w:shd w:val="clear" w:color="auto" w:fill="auto"/>
            <w:tcMar>
              <w:top w:w="0" w:type="dxa"/>
              <w:left w:w="108" w:type="dxa"/>
              <w:bottom w:w="0" w:type="dxa"/>
              <w:right w:w="108" w:type="dxa"/>
            </w:tcMar>
          </w:tcPr>
          <w:p w14:paraId="77FD0C05" w14:textId="77777777" w:rsidR="00000000" w:rsidRDefault="00000000">
            <w:pPr>
              <w:spacing w:before="120" w:after="280" w:afterAutospacing="1"/>
            </w:pPr>
            <w:r>
              <w:rPr>
                <w:lang w:val="vi-VN"/>
              </w:rPr>
              <w:t> </w:t>
            </w:r>
          </w:p>
          <w:p w14:paraId="41C317AC" w14:textId="77777777" w:rsidR="00000000" w:rsidRDefault="00000000">
            <w:pPr>
              <w:spacing w:before="120"/>
            </w:pPr>
            <w:r>
              <w:rPr>
                <w:b/>
                <w:bCs/>
                <w:i/>
                <w:iCs/>
                <w:lang w:val="vi-VN"/>
              </w:rPr>
              <w:t>Nơi nhận:</w:t>
            </w:r>
            <w:r>
              <w:rPr>
                <w:b/>
                <w:bCs/>
                <w:i/>
                <w:iCs/>
                <w:lang w:val="vi-VN"/>
              </w:rPr>
              <w:br/>
            </w:r>
            <w:bookmarkStart w:id="3" w:name="bookmark3"/>
            <w:r>
              <w:rPr>
                <w:sz w:val="16"/>
                <w:shd w:val="solid" w:color="FFFFFF" w:fill="auto"/>
                <w:lang w:val="vi-VN"/>
              </w:rPr>
              <w:t>-</w:t>
            </w:r>
            <w:bookmarkEnd w:id="3"/>
            <w:r>
              <w:rPr>
                <w:sz w:val="16"/>
                <w:shd w:val="solid" w:color="FFFFFF" w:fill="auto"/>
                <w:lang w:val="vi-VN"/>
              </w:rPr>
              <w:t xml:space="preserve"> Văn phòng Trung ương Đảng;</w:t>
            </w:r>
            <w:r>
              <w:rPr>
                <w:sz w:val="16"/>
                <w:shd w:val="solid" w:color="FFFFFF" w:fill="auto"/>
                <w:lang w:val="vi-VN"/>
              </w:rPr>
              <w:br/>
            </w:r>
            <w:bookmarkStart w:id="4" w:name="bookmark4"/>
            <w:r>
              <w:rPr>
                <w:sz w:val="16"/>
                <w:shd w:val="solid" w:color="FFFFFF" w:fill="auto"/>
                <w:lang w:val="vi-VN"/>
              </w:rPr>
              <w:t>-</w:t>
            </w:r>
            <w:bookmarkEnd w:id="4"/>
            <w:r>
              <w:rPr>
                <w:sz w:val="16"/>
                <w:shd w:val="solid" w:color="FFFFFF" w:fill="auto"/>
                <w:lang w:val="vi-VN"/>
              </w:rPr>
              <w:t xml:space="preserve"> Văn phòng Tổng Bí thư;</w:t>
            </w:r>
            <w:r>
              <w:rPr>
                <w:sz w:val="16"/>
                <w:shd w:val="solid" w:color="FFFFFF" w:fill="auto"/>
                <w:lang w:val="vi-VN"/>
              </w:rPr>
              <w:br/>
            </w:r>
            <w:bookmarkStart w:id="5" w:name="bookmark5"/>
            <w:r>
              <w:rPr>
                <w:sz w:val="16"/>
                <w:shd w:val="solid" w:color="FFFFFF" w:fill="auto"/>
                <w:lang w:val="vi-VN"/>
              </w:rPr>
              <w:t>-</w:t>
            </w:r>
            <w:bookmarkEnd w:id="5"/>
            <w:r>
              <w:rPr>
                <w:sz w:val="16"/>
                <w:shd w:val="solid" w:color="FFFFFF" w:fill="auto"/>
                <w:lang w:val="vi-VN"/>
              </w:rPr>
              <w:t xml:space="preserve"> Văn phòng Quốc hội;</w:t>
            </w:r>
            <w:r>
              <w:rPr>
                <w:sz w:val="16"/>
                <w:shd w:val="solid" w:color="FFFFFF" w:fill="auto"/>
                <w:lang w:val="vi-VN"/>
              </w:rPr>
              <w:br/>
            </w:r>
            <w:bookmarkStart w:id="6" w:name="bookmark6"/>
            <w:r>
              <w:rPr>
                <w:sz w:val="16"/>
                <w:shd w:val="solid" w:color="FFFFFF" w:fill="auto"/>
                <w:lang w:val="vi-VN"/>
              </w:rPr>
              <w:t>-</w:t>
            </w:r>
            <w:bookmarkEnd w:id="6"/>
            <w:r>
              <w:rPr>
                <w:sz w:val="16"/>
                <w:shd w:val="solid" w:color="FFFFFF" w:fill="auto"/>
                <w:lang w:val="vi-VN"/>
              </w:rPr>
              <w:t xml:space="preserve"> Văn phòng Chủ tịch nước;</w:t>
            </w:r>
            <w:r>
              <w:rPr>
                <w:sz w:val="16"/>
                <w:shd w:val="solid" w:color="FFFFFF" w:fill="auto"/>
                <w:lang w:val="vi-VN"/>
              </w:rPr>
              <w:br/>
            </w:r>
            <w:bookmarkStart w:id="7" w:name="bookmark7"/>
            <w:r>
              <w:rPr>
                <w:sz w:val="16"/>
                <w:shd w:val="solid" w:color="FFFFFF" w:fill="auto"/>
                <w:lang w:val="vi-VN"/>
              </w:rPr>
              <w:t>-</w:t>
            </w:r>
            <w:bookmarkEnd w:id="7"/>
            <w:r>
              <w:rPr>
                <w:sz w:val="16"/>
                <w:shd w:val="solid" w:color="FFFFFF" w:fill="auto"/>
                <w:lang w:val="vi-VN"/>
              </w:rPr>
              <w:t xml:space="preserve"> Văn phòng Chính phủ;</w:t>
            </w:r>
            <w:r>
              <w:rPr>
                <w:sz w:val="16"/>
                <w:shd w:val="solid" w:color="FFFFFF" w:fill="auto"/>
                <w:lang w:val="vi-VN"/>
              </w:rPr>
              <w:br/>
            </w:r>
            <w:bookmarkStart w:id="8" w:name="bookmark8"/>
            <w:r>
              <w:rPr>
                <w:sz w:val="16"/>
                <w:shd w:val="solid" w:color="FFFFFF" w:fill="auto"/>
                <w:lang w:val="vi-VN"/>
              </w:rPr>
              <w:t>-</w:t>
            </w:r>
            <w:bookmarkEnd w:id="8"/>
            <w:r>
              <w:rPr>
                <w:sz w:val="16"/>
                <w:shd w:val="solid" w:color="FFFFFF" w:fill="auto"/>
                <w:lang w:val="vi-VN"/>
              </w:rPr>
              <w:t xml:space="preserve"> Tòa án nhân dân tối cao;</w:t>
            </w:r>
            <w:r>
              <w:rPr>
                <w:sz w:val="16"/>
                <w:shd w:val="solid" w:color="FFFFFF" w:fill="auto"/>
                <w:lang w:val="vi-VN"/>
              </w:rPr>
              <w:br/>
            </w:r>
            <w:bookmarkStart w:id="9" w:name="bookmark9"/>
            <w:r>
              <w:rPr>
                <w:sz w:val="16"/>
                <w:shd w:val="solid" w:color="FFFFFF" w:fill="auto"/>
                <w:lang w:val="vi-VN"/>
              </w:rPr>
              <w:t>-</w:t>
            </w:r>
            <w:bookmarkEnd w:id="9"/>
            <w:r>
              <w:rPr>
                <w:sz w:val="16"/>
                <w:shd w:val="solid" w:color="FFFFFF" w:fill="auto"/>
                <w:lang w:val="vi-VN"/>
              </w:rPr>
              <w:t xml:space="preserve"> Kiểm toán Nhà nước;</w:t>
            </w:r>
            <w:r>
              <w:rPr>
                <w:sz w:val="16"/>
                <w:shd w:val="solid" w:color="FFFFFF" w:fill="auto"/>
                <w:lang w:val="vi-VN"/>
              </w:rPr>
              <w:br/>
            </w:r>
            <w:bookmarkStart w:id="10" w:name="bookmark10"/>
            <w:r>
              <w:rPr>
                <w:sz w:val="16"/>
                <w:shd w:val="solid" w:color="FFFFFF" w:fill="auto"/>
                <w:lang w:val="vi-VN"/>
              </w:rPr>
              <w:t>-</w:t>
            </w:r>
            <w:bookmarkEnd w:id="10"/>
            <w:r>
              <w:rPr>
                <w:sz w:val="16"/>
                <w:shd w:val="solid" w:color="FFFFFF" w:fill="auto"/>
                <w:lang w:val="vi-VN"/>
              </w:rPr>
              <w:t xml:space="preserve"> Viện Kiểm sát nhân dân tối cao;</w:t>
            </w:r>
            <w:r>
              <w:rPr>
                <w:sz w:val="16"/>
                <w:shd w:val="solid" w:color="FFFFFF" w:fill="auto"/>
                <w:lang w:val="vi-VN"/>
              </w:rPr>
              <w:br/>
            </w:r>
            <w:bookmarkStart w:id="11" w:name="bookmark11"/>
            <w:r>
              <w:rPr>
                <w:sz w:val="16"/>
                <w:shd w:val="solid" w:color="FFFFFF" w:fill="auto"/>
                <w:lang w:val="vi-VN"/>
              </w:rPr>
              <w:t>-</w:t>
            </w:r>
            <w:bookmarkEnd w:id="11"/>
            <w:r>
              <w:rPr>
                <w:sz w:val="16"/>
                <w:shd w:val="solid" w:color="FFFFFF" w:fill="auto"/>
                <w:lang w:val="vi-VN"/>
              </w:rPr>
              <w:t xml:space="preserve"> Các Bộ, các cơ quan ngang Bộ, cơ quan thuộc Chính phủ;</w:t>
            </w:r>
            <w:r>
              <w:rPr>
                <w:sz w:val="16"/>
                <w:shd w:val="solid" w:color="FFFFFF" w:fill="auto"/>
                <w:lang w:val="vi-VN"/>
              </w:rPr>
              <w:br/>
            </w:r>
            <w:bookmarkStart w:id="12" w:name="bookmark12"/>
            <w:r>
              <w:rPr>
                <w:sz w:val="16"/>
                <w:shd w:val="solid" w:color="FFFFFF" w:fill="auto"/>
                <w:lang w:val="vi-VN"/>
              </w:rPr>
              <w:t>-</w:t>
            </w:r>
            <w:bookmarkEnd w:id="12"/>
            <w:r>
              <w:rPr>
                <w:sz w:val="16"/>
                <w:shd w:val="solid" w:color="FFFFFF" w:fill="auto"/>
                <w:lang w:val="vi-VN"/>
              </w:rPr>
              <w:t xml:space="preserve"> Ủy ban Trung ương Mặt trận Tổ quốc Việt Nam;</w:t>
            </w:r>
            <w:r>
              <w:rPr>
                <w:sz w:val="16"/>
                <w:shd w:val="solid" w:color="FFFFFF" w:fill="auto"/>
                <w:lang w:val="vi-VN"/>
              </w:rPr>
              <w:br/>
            </w:r>
            <w:bookmarkStart w:id="13" w:name="bookmark13"/>
            <w:r>
              <w:rPr>
                <w:sz w:val="16"/>
                <w:shd w:val="solid" w:color="FFFFFF" w:fill="auto"/>
                <w:lang w:val="vi-VN"/>
              </w:rPr>
              <w:t>-</w:t>
            </w:r>
            <w:bookmarkEnd w:id="13"/>
            <w:r>
              <w:rPr>
                <w:sz w:val="16"/>
                <w:shd w:val="solid" w:color="FFFFFF" w:fill="auto"/>
                <w:lang w:val="vi-VN"/>
              </w:rPr>
              <w:t xml:space="preserve"> Trung ương Đoàn Thanh niên cộng sản Hồ Chí Minh;</w:t>
            </w:r>
            <w:r>
              <w:rPr>
                <w:sz w:val="16"/>
                <w:shd w:val="solid" w:color="FFFFFF" w:fill="auto"/>
                <w:lang w:val="vi-VN"/>
              </w:rPr>
              <w:br/>
            </w:r>
            <w:r>
              <w:rPr>
                <w:sz w:val="16"/>
                <w:shd w:val="solid" w:color="FFFFFF" w:fill="auto"/>
              </w:rPr>
              <w:t xml:space="preserve">- </w:t>
            </w:r>
            <w:r>
              <w:rPr>
                <w:sz w:val="16"/>
                <w:shd w:val="solid" w:color="FFFFFF" w:fill="auto"/>
                <w:lang w:val="vi-VN"/>
              </w:rPr>
              <w:t>Hội Liên hiệp Phụ nữ Việt Nam;</w:t>
            </w:r>
            <w:r>
              <w:rPr>
                <w:sz w:val="16"/>
                <w:shd w:val="solid" w:color="FFFFFF" w:fill="auto"/>
                <w:lang w:val="vi-VN"/>
              </w:rPr>
              <w:br/>
            </w:r>
            <w:r>
              <w:rPr>
                <w:sz w:val="16"/>
                <w:shd w:val="solid" w:color="FFFFFF" w:fill="auto"/>
              </w:rPr>
              <w:t xml:space="preserve">- </w:t>
            </w:r>
            <w:r>
              <w:rPr>
                <w:sz w:val="16"/>
                <w:shd w:val="solid" w:color="FFFFFF" w:fill="auto"/>
                <w:lang w:val="vi-VN"/>
              </w:rPr>
              <w:t>Hội Nông dân Việt Nam;</w:t>
            </w:r>
            <w:r>
              <w:rPr>
                <w:sz w:val="16"/>
                <w:shd w:val="solid" w:color="FFFFFF" w:fill="auto"/>
                <w:lang w:val="vi-VN"/>
              </w:rPr>
              <w:br/>
            </w:r>
            <w:r>
              <w:rPr>
                <w:sz w:val="16"/>
                <w:shd w:val="solid" w:color="FFFFFF" w:fill="auto"/>
              </w:rPr>
              <w:t xml:space="preserve">- </w:t>
            </w:r>
            <w:r>
              <w:rPr>
                <w:sz w:val="16"/>
                <w:shd w:val="solid" w:color="FFFFFF" w:fill="auto"/>
                <w:lang w:val="vi-VN"/>
              </w:rPr>
              <w:t>Hội Cựu chiến binh Việt Nam;</w:t>
            </w:r>
            <w:r>
              <w:rPr>
                <w:sz w:val="16"/>
                <w:shd w:val="solid" w:color="FFFFFF" w:fill="auto"/>
                <w:lang w:val="vi-VN"/>
              </w:rPr>
              <w:br/>
            </w:r>
            <w:r>
              <w:rPr>
                <w:sz w:val="16"/>
                <w:shd w:val="solid" w:color="FFFFFF" w:fill="auto"/>
              </w:rPr>
              <w:t xml:space="preserve">- </w:t>
            </w:r>
            <w:r>
              <w:rPr>
                <w:sz w:val="16"/>
                <w:shd w:val="solid" w:color="FFFFFF" w:fill="auto"/>
                <w:lang w:val="vi-VN"/>
              </w:rPr>
              <w:t>HĐND, UBND các tỉnh, thành phố trực thuộc trung ương;</w:t>
            </w:r>
            <w:r>
              <w:rPr>
                <w:sz w:val="16"/>
                <w:shd w:val="solid" w:color="FFFFFF" w:fill="auto"/>
                <w:lang w:val="vi-VN"/>
              </w:rPr>
              <w:br/>
            </w:r>
            <w:bookmarkStart w:id="14" w:name="bookmark14"/>
            <w:r>
              <w:rPr>
                <w:sz w:val="16"/>
                <w:shd w:val="solid" w:color="FFFFFF" w:fill="auto"/>
                <w:lang w:val="vi-VN"/>
              </w:rPr>
              <w:t>-</w:t>
            </w:r>
            <w:bookmarkEnd w:id="14"/>
            <w:r>
              <w:rPr>
                <w:sz w:val="16"/>
                <w:shd w:val="solid" w:color="FFFFFF" w:fill="auto"/>
                <w:lang w:val="vi-VN"/>
              </w:rPr>
              <w:t xml:space="preserve"> Cục Kiểm tra văn bản quy phạm pháp luật (Bộ Tư pháp);</w:t>
            </w:r>
            <w:r>
              <w:rPr>
                <w:sz w:val="16"/>
                <w:shd w:val="solid" w:color="FFFFFF" w:fill="auto"/>
                <w:lang w:val="vi-VN"/>
              </w:rPr>
              <w:br/>
            </w:r>
            <w:bookmarkStart w:id="15" w:name="bookmark15"/>
            <w:r>
              <w:rPr>
                <w:sz w:val="16"/>
                <w:shd w:val="solid" w:color="FFFFFF" w:fill="auto"/>
                <w:lang w:val="vi-VN"/>
              </w:rPr>
              <w:t>-</w:t>
            </w:r>
            <w:bookmarkEnd w:id="15"/>
            <w:r>
              <w:rPr>
                <w:sz w:val="16"/>
                <w:shd w:val="solid" w:color="FFFFFF" w:fill="auto"/>
                <w:lang w:val="vi-VN"/>
              </w:rPr>
              <w:t xml:space="preserve"> Các đơn vị thuộc Bộ Tài chính (Vụ Pháp chế,</w:t>
            </w:r>
            <w:r>
              <w:rPr>
                <w:sz w:val="16"/>
                <w:shd w:val="solid" w:color="FFFFFF" w:fill="auto"/>
              </w:rPr>
              <w:br/>
            </w:r>
            <w:r>
              <w:rPr>
                <w:sz w:val="16"/>
                <w:shd w:val="solid" w:color="FFFFFF" w:fill="auto"/>
                <w:lang w:val="vi-VN"/>
              </w:rPr>
              <w:t>Thanh tra, Vụ Chính sách thuế, Cục Quản lý công sản);</w:t>
            </w:r>
            <w:r>
              <w:rPr>
                <w:sz w:val="16"/>
                <w:shd w:val="solid" w:color="FFFFFF" w:fill="auto"/>
                <w:lang w:val="vi-VN"/>
              </w:rPr>
              <w:br/>
            </w:r>
            <w:bookmarkStart w:id="16" w:name="bookmark16"/>
            <w:r>
              <w:rPr>
                <w:sz w:val="16"/>
                <w:shd w:val="solid" w:color="FFFFFF" w:fill="auto"/>
                <w:lang w:val="vi-VN"/>
              </w:rPr>
              <w:t>-</w:t>
            </w:r>
            <w:bookmarkEnd w:id="16"/>
            <w:r>
              <w:rPr>
                <w:sz w:val="16"/>
                <w:shd w:val="solid" w:color="FFFFFF" w:fill="auto"/>
                <w:lang w:val="vi-VN"/>
              </w:rPr>
              <w:t xml:space="preserve"> Công báo nước Cộng hòa xã hội chủ nghĩa Việt Nam;</w:t>
            </w:r>
            <w:r>
              <w:rPr>
                <w:sz w:val="16"/>
                <w:shd w:val="solid" w:color="FFFFFF" w:fill="auto"/>
                <w:lang w:val="vi-VN"/>
              </w:rPr>
              <w:br/>
            </w:r>
            <w:bookmarkStart w:id="17" w:name="bookmark17"/>
            <w:r>
              <w:rPr>
                <w:sz w:val="16"/>
                <w:shd w:val="solid" w:color="FFFFFF" w:fill="auto"/>
                <w:lang w:val="vi-VN"/>
              </w:rPr>
              <w:t>-</w:t>
            </w:r>
            <w:bookmarkEnd w:id="17"/>
            <w:r>
              <w:rPr>
                <w:sz w:val="16"/>
                <w:shd w:val="solid" w:color="FFFFFF" w:fill="auto"/>
                <w:lang w:val="vi-VN"/>
              </w:rPr>
              <w:t xml:space="preserve"> Cổng thông tin điện tử Chính phủ;</w:t>
            </w:r>
            <w:r>
              <w:rPr>
                <w:sz w:val="16"/>
                <w:shd w:val="solid" w:color="FFFFFF" w:fill="auto"/>
                <w:lang w:val="vi-VN"/>
              </w:rPr>
              <w:br/>
            </w:r>
            <w:bookmarkStart w:id="18" w:name="bookmark18"/>
            <w:r>
              <w:rPr>
                <w:sz w:val="16"/>
                <w:shd w:val="solid" w:color="FFFFFF" w:fill="auto"/>
                <w:lang w:val="vi-VN"/>
              </w:rPr>
              <w:t>-</w:t>
            </w:r>
            <w:bookmarkEnd w:id="18"/>
            <w:r>
              <w:rPr>
                <w:sz w:val="16"/>
                <w:shd w:val="solid" w:color="FFFFFF" w:fill="auto"/>
                <w:lang w:val="vi-VN"/>
              </w:rPr>
              <w:t xml:space="preserve"> Cổng thông tin điện tử Bộ Tài chính;</w:t>
            </w:r>
            <w:r>
              <w:rPr>
                <w:sz w:val="16"/>
                <w:shd w:val="solid" w:color="FFFFFF" w:fill="auto"/>
                <w:lang w:val="vi-VN"/>
              </w:rPr>
              <w:br/>
            </w:r>
            <w:bookmarkStart w:id="19" w:name="bookmark19"/>
            <w:r>
              <w:rPr>
                <w:sz w:val="16"/>
                <w:shd w:val="solid" w:color="FFFFFF" w:fill="auto"/>
                <w:lang w:val="vi-VN"/>
              </w:rPr>
              <w:t>-</w:t>
            </w:r>
            <w:bookmarkEnd w:id="19"/>
            <w:r>
              <w:rPr>
                <w:sz w:val="16"/>
                <w:shd w:val="solid" w:color="FFFFFF" w:fill="auto"/>
                <w:lang w:val="vi-VN"/>
              </w:rPr>
              <w:t xml:space="preserve"> Cổng thông tin điện tử Tổng cục Hải quan;</w:t>
            </w:r>
            <w:r>
              <w:rPr>
                <w:sz w:val="16"/>
                <w:shd w:val="solid" w:color="FFFFFF" w:fill="auto"/>
                <w:lang w:val="vi-VN"/>
              </w:rPr>
              <w:br/>
            </w:r>
            <w:bookmarkStart w:id="20" w:name="bookmark20"/>
            <w:r>
              <w:rPr>
                <w:sz w:val="16"/>
                <w:shd w:val="solid" w:color="FFFFFF" w:fill="auto"/>
                <w:lang w:val="vi-VN"/>
              </w:rPr>
              <w:t>-</w:t>
            </w:r>
            <w:bookmarkEnd w:id="20"/>
            <w:r>
              <w:rPr>
                <w:sz w:val="16"/>
                <w:shd w:val="solid" w:color="FFFFFF" w:fill="auto"/>
                <w:lang w:val="vi-VN"/>
              </w:rPr>
              <w:t xml:space="preserve"> Cục Hải quan các tỉnh, thành phố;</w:t>
            </w:r>
            <w:r>
              <w:rPr>
                <w:sz w:val="16"/>
                <w:shd w:val="solid" w:color="FFFFFF" w:fill="auto"/>
                <w:lang w:val="vi-VN"/>
              </w:rPr>
              <w:br/>
              <w:t>- Lưu: VT, TCHQ.</w:t>
            </w:r>
            <w:r>
              <w:rPr>
                <w:sz w:val="16"/>
              </w:rPr>
              <w:t xml:space="preserve"> (123 b).</w:t>
            </w:r>
          </w:p>
        </w:tc>
        <w:tc>
          <w:tcPr>
            <w:tcW w:w="2250" w:type="pct"/>
            <w:tcBorders>
              <w:top w:val="nil"/>
              <w:left w:val="nil"/>
              <w:bottom w:val="nil"/>
              <w:right w:val="nil"/>
              <w:tl2br w:val="nil"/>
              <w:tr2bl w:val="nil"/>
            </w:tcBorders>
            <w:shd w:val="clear" w:color="auto" w:fill="auto"/>
            <w:tcMar>
              <w:top w:w="0" w:type="dxa"/>
              <w:left w:w="108" w:type="dxa"/>
              <w:bottom w:w="0" w:type="dxa"/>
              <w:right w:w="108" w:type="dxa"/>
            </w:tcMar>
          </w:tcPr>
          <w:p w14:paraId="74700510" w14:textId="77777777" w:rsidR="00000000" w:rsidRDefault="00000000">
            <w:pPr>
              <w:spacing w:before="120"/>
              <w:jc w:val="center"/>
            </w:pPr>
            <w:r>
              <w:rPr>
                <w:b/>
                <w:bCs/>
                <w:shd w:val="solid" w:color="FFFFFF" w:fill="auto"/>
                <w:lang w:val="nl-NL"/>
              </w:rPr>
              <w:t>KT. BỘ TRƯỞNG</w:t>
            </w:r>
            <w:r>
              <w:rPr>
                <w:b/>
                <w:bCs/>
                <w:shd w:val="solid" w:color="FFFFFF" w:fill="auto"/>
                <w:lang w:val="nl-NL"/>
              </w:rPr>
              <w:br/>
              <w:t>THỨ TRƯỞNG</w:t>
            </w:r>
            <w:r>
              <w:rPr>
                <w:b/>
                <w:bCs/>
                <w:shd w:val="solid" w:color="FFFFFF" w:fill="auto"/>
                <w:lang w:val="nl-NL"/>
              </w:rPr>
              <w:br/>
            </w:r>
            <w:r>
              <w:rPr>
                <w:b/>
                <w:bCs/>
                <w:shd w:val="solid" w:color="FFFFFF" w:fill="auto"/>
                <w:lang w:val="nl-NL"/>
              </w:rPr>
              <w:br/>
            </w:r>
            <w:r>
              <w:rPr>
                <w:b/>
                <w:bCs/>
                <w:shd w:val="solid" w:color="FFFFFF" w:fill="auto"/>
                <w:lang w:val="nl-NL"/>
              </w:rPr>
              <w:br/>
            </w:r>
            <w:r>
              <w:rPr>
                <w:b/>
                <w:bCs/>
                <w:shd w:val="solid" w:color="FFFFFF" w:fill="auto"/>
                <w:lang w:val="nl-NL"/>
              </w:rPr>
              <w:br/>
            </w:r>
            <w:r>
              <w:rPr>
                <w:b/>
                <w:bCs/>
                <w:shd w:val="solid" w:color="FFFFFF" w:fill="auto"/>
                <w:lang w:val="nl-NL"/>
              </w:rPr>
              <w:br/>
              <w:t>Nguyễn Đức Chi</w:t>
            </w:r>
          </w:p>
        </w:tc>
      </w:tr>
    </w:tbl>
    <w:p w14:paraId="0FFBEDD5" w14:textId="77777777" w:rsidR="0024708C" w:rsidRDefault="00000000">
      <w:pPr>
        <w:spacing w:before="120" w:after="280" w:afterAutospacing="1"/>
      </w:pPr>
      <w:r>
        <w:rPr>
          <w:shd w:val="solid" w:color="FFFFFF" w:fill="auto"/>
        </w:rPr>
        <w:t> </w:t>
      </w:r>
    </w:p>
    <w:sectPr w:rsidR="002470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C4"/>
    <w:rsid w:val="0024708C"/>
    <w:rsid w:val="00481B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C406D"/>
  <w15:chartTrackingRefBased/>
  <w15:docId w15:val="{3C786396-3B8C-43C7-ABFF-A971843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2022-12-28T01:45:00Z</dcterms:created>
  <dcterms:modified xsi:type="dcterms:W3CDTF">2022-12-28T01:45:00Z</dcterms:modified>
</cp:coreProperties>
</file>