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073A41" w14:paraId="1FFC20E8"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6D2DC7F" w14:textId="77777777" w:rsidR="00073A41" w:rsidRDefault="00073A41">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261E0DC" w14:textId="77777777" w:rsidR="00073A41" w:rsidRDefault="00073A41">
            <w:pPr>
              <w:jc w:val="center"/>
            </w:pPr>
            <w:r>
              <w:rPr>
                <w:b/>
                <w:bCs/>
              </w:rPr>
              <w:t>CỘNG HOÀ XÃ HỘI CHỦ NGHĨA VIỆT NAM</w:t>
            </w:r>
            <w:r>
              <w:rPr>
                <w:b/>
                <w:bCs/>
              </w:rPr>
              <w:br/>
              <w:t>Độc lập - Tự do - Hạnh phúc</w:t>
            </w:r>
            <w:r>
              <w:rPr>
                <w:b/>
                <w:bCs/>
              </w:rPr>
              <w:br/>
              <w:t>********</w:t>
            </w:r>
          </w:p>
        </w:tc>
      </w:tr>
      <w:tr w:rsidR="00073A41" w14:paraId="3EA10EC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687149D" w14:textId="77777777" w:rsidR="00073A41" w:rsidRDefault="00073A41">
            <w:pPr>
              <w:jc w:val="center"/>
            </w:pPr>
            <w:r>
              <w:t>Số: 57-HĐBT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72E8495" w14:textId="77777777" w:rsidR="00073A41" w:rsidRDefault="00073A41">
            <w:pPr>
              <w:jc w:val="right"/>
            </w:pPr>
            <w:r>
              <w:rPr>
                <w:i/>
                <w:iCs/>
              </w:rPr>
              <w:t>Hà Nội, ngày 31 tháng 5 năm 1989</w:t>
            </w:r>
          </w:p>
        </w:tc>
      </w:tr>
    </w:tbl>
    <w:p w14:paraId="43C119E0" w14:textId="77777777" w:rsidR="00073A41" w:rsidRDefault="00073A41">
      <w:pPr>
        <w:spacing w:after="120"/>
        <w:jc w:val="center"/>
      </w:pPr>
      <w:r>
        <w:rPr>
          <w:b/>
          <w:bCs/>
        </w:rPr>
        <w:t> </w:t>
      </w:r>
    </w:p>
    <w:p w14:paraId="620A6C95" w14:textId="77777777" w:rsidR="00073A41" w:rsidRDefault="00073A41">
      <w:pPr>
        <w:spacing w:after="120"/>
        <w:jc w:val="center"/>
      </w:pPr>
      <w:r>
        <w:rPr>
          <w:b/>
          <w:bCs/>
        </w:rPr>
        <w:t>NGHỊ ĐỊNH</w:t>
      </w:r>
    </w:p>
    <w:p w14:paraId="44F47189" w14:textId="77777777" w:rsidR="00073A41" w:rsidRDefault="00073A41">
      <w:pPr>
        <w:spacing w:after="120"/>
        <w:jc w:val="center"/>
      </w:pPr>
      <w:r>
        <w:t>CỦA HỘI ĐỒNG BỘ TRƯỞNG SỐ 57-HĐBT NGÀY 31-5-1989 VỀ HỆ THỐNG TRƯỜNG ĐẠI HỌC, CAO ĐẲNG VÀ TRUNG HỌC CHUYÊN NGHIỆP CỦA LỰC LƯỢNG CÔNG AN NHÂN DÂN</w:t>
      </w:r>
    </w:p>
    <w:p w14:paraId="70B473B3" w14:textId="77777777" w:rsidR="00073A41" w:rsidRDefault="00073A41">
      <w:pPr>
        <w:spacing w:after="120"/>
        <w:jc w:val="center"/>
      </w:pPr>
      <w:r>
        <w:rPr>
          <w:b/>
          <w:bCs/>
        </w:rPr>
        <w:t xml:space="preserve">HỘI ĐỒNG BỘ TRƯỞNG </w:t>
      </w:r>
    </w:p>
    <w:p w14:paraId="55C79F8C" w14:textId="77777777" w:rsidR="00073A41" w:rsidRDefault="00073A41">
      <w:pPr>
        <w:spacing w:after="120"/>
      </w:pPr>
      <w:r>
        <w:rPr>
          <w:i/>
          <w:iCs/>
        </w:rPr>
        <w:t>Căn cứ Luật tổ chức Hội đồng Bộ trưởng ngày 4 tháng 7 năm 1981;</w:t>
      </w:r>
      <w:r>
        <w:rPr>
          <w:i/>
          <w:iCs/>
        </w:rPr>
        <w:br/>
        <w:t>Căn cứ Nghị định số 171-CP của Hội đồng Chính phủ ngày 20-11-1963 về quy chế mở trường lớp đại học và trung học chuyên nghiệp;</w:t>
      </w:r>
      <w:r>
        <w:rPr>
          <w:i/>
          <w:iCs/>
        </w:rPr>
        <w:br/>
        <w:t xml:space="preserve">Xét đề nghị của Bộ trưởng Bộ Nội vụ, Bộ trưởng Bộ Đại học, Trung học chuyên nghiệp và Dạy nghề và Chủ nhiệm Uỷ ban Kế hoạch Nhà nước, </w:t>
      </w:r>
    </w:p>
    <w:p w14:paraId="6640B212" w14:textId="77777777" w:rsidR="00073A41" w:rsidRDefault="00073A41">
      <w:pPr>
        <w:spacing w:after="120"/>
        <w:jc w:val="center"/>
      </w:pPr>
      <w:r>
        <w:rPr>
          <w:b/>
          <w:bCs/>
        </w:rPr>
        <w:t xml:space="preserve">NGHỊ ĐỊNH: </w:t>
      </w:r>
    </w:p>
    <w:p w14:paraId="5AFC522D" w14:textId="77777777" w:rsidR="00073A41" w:rsidRDefault="00073A41">
      <w:pPr>
        <w:spacing w:after="120"/>
      </w:pPr>
      <w:r>
        <w:rPr>
          <w:b/>
          <w:bCs/>
        </w:rPr>
        <w:t>Điều 1.</w:t>
      </w:r>
      <w:r>
        <w:t>- Hệ thống các trường đại học và cao đẳng của lực lượng Công an nhân dân sau khi sắp xếp lại bao gồm:</w:t>
      </w:r>
    </w:p>
    <w:p w14:paraId="1CE968EF" w14:textId="77777777" w:rsidR="00073A41" w:rsidRDefault="00073A41">
      <w:pPr>
        <w:spacing w:after="120"/>
      </w:pPr>
      <w:r>
        <w:t>1. Đại học an ninh nhân dân (trên cơ sở Học viện An ninh nhân dân).</w:t>
      </w:r>
    </w:p>
    <w:p w14:paraId="416B5178" w14:textId="77777777" w:rsidR="00073A41" w:rsidRDefault="00073A41">
      <w:pPr>
        <w:spacing w:after="120"/>
      </w:pPr>
      <w:r>
        <w:t>2. Đại học Cảnh sát nhân dân (trên cơ sở Học viện Cảnh sát nhân dân).</w:t>
      </w:r>
    </w:p>
    <w:p w14:paraId="4D214EB8" w14:textId="77777777" w:rsidR="00073A41" w:rsidRDefault="00073A41">
      <w:pPr>
        <w:spacing w:after="120"/>
      </w:pPr>
      <w:r>
        <w:t>3. Đại học Biên phòng.</w:t>
      </w:r>
    </w:p>
    <w:p w14:paraId="11D5D8CA" w14:textId="77777777" w:rsidR="00073A41" w:rsidRDefault="00073A41">
      <w:pPr>
        <w:spacing w:after="120"/>
      </w:pPr>
      <w:r>
        <w:t>4. Cao đẳng phòng cháy và chữa cháy.</w:t>
      </w:r>
    </w:p>
    <w:p w14:paraId="53EA7F18" w14:textId="77777777" w:rsidR="00073A41" w:rsidRDefault="00073A41">
      <w:pPr>
        <w:spacing w:after="120"/>
      </w:pPr>
      <w:r>
        <w:t>Các trường đại học làm nhiệm vụ đào tạo cán bộ đại học, bồi dưỡng cán bộ sau đại học và cán bộ cao cấp của ngành, là cơ sở nghiên cứu khoa học kỹ thuật của lực lượng Công an nhân dân.</w:t>
      </w:r>
    </w:p>
    <w:p w14:paraId="661AA105" w14:textId="77777777" w:rsidR="00073A41" w:rsidRDefault="00073A41">
      <w:pPr>
        <w:spacing w:after="120"/>
      </w:pPr>
      <w:r>
        <w:t>Trường cao đẳng làm nhiệm vụ đào tạo cán bộ đại học thực hành, trung học chuyên nghiệp về phòng cháy và chữa cháy, là cơ sở nghiên cứu khoa học kỹ thuật về phòng cháy và chữa cháy.</w:t>
      </w:r>
    </w:p>
    <w:p w14:paraId="26A02CD6" w14:textId="77777777" w:rsidR="00073A41" w:rsidRDefault="00073A41">
      <w:pPr>
        <w:spacing w:after="120"/>
      </w:pPr>
      <w:r>
        <w:rPr>
          <w:b/>
          <w:bCs/>
        </w:rPr>
        <w:t>Điều 2.</w:t>
      </w:r>
      <w:r>
        <w:t>- Giải thể 8 trường cao đẳng sau đây:</w:t>
      </w:r>
    </w:p>
    <w:p w14:paraId="69E4D66C" w14:textId="77777777" w:rsidR="00073A41" w:rsidRDefault="00073A41">
      <w:pPr>
        <w:spacing w:after="120"/>
      </w:pPr>
      <w:r>
        <w:t>1. Cao đẳng đặc biệt I.</w:t>
      </w:r>
    </w:p>
    <w:p w14:paraId="0B02CE6C" w14:textId="77777777" w:rsidR="00073A41" w:rsidRDefault="00073A41">
      <w:pPr>
        <w:spacing w:after="120"/>
      </w:pPr>
      <w:r>
        <w:t>2. Cao đẳng an ninh nhân dân I.</w:t>
      </w:r>
    </w:p>
    <w:p w14:paraId="05B5A8E7" w14:textId="77777777" w:rsidR="00073A41" w:rsidRDefault="00073A41">
      <w:pPr>
        <w:spacing w:after="120"/>
      </w:pPr>
      <w:r>
        <w:t>3. Cao đẳng an ninh nhân dân II.</w:t>
      </w:r>
    </w:p>
    <w:p w14:paraId="251D6B14" w14:textId="77777777" w:rsidR="00073A41" w:rsidRDefault="00073A41">
      <w:pPr>
        <w:spacing w:after="120"/>
      </w:pPr>
      <w:r>
        <w:t>4. Cao đẳng cảnh sát I.</w:t>
      </w:r>
    </w:p>
    <w:p w14:paraId="74A1AAD7" w14:textId="77777777" w:rsidR="00073A41" w:rsidRDefault="00073A41">
      <w:pPr>
        <w:spacing w:after="120"/>
      </w:pPr>
      <w:r>
        <w:t>5. Cao đẳng cảnh sát II.</w:t>
      </w:r>
    </w:p>
    <w:p w14:paraId="7923EC5E" w14:textId="77777777" w:rsidR="00073A41" w:rsidRDefault="00073A41">
      <w:pPr>
        <w:spacing w:after="120"/>
      </w:pPr>
      <w:r>
        <w:t>6. Cao đẳng cảnh sát bảo vệ.</w:t>
      </w:r>
    </w:p>
    <w:p w14:paraId="722FD27F" w14:textId="77777777" w:rsidR="00073A41" w:rsidRDefault="00073A41">
      <w:pPr>
        <w:spacing w:after="120"/>
      </w:pPr>
      <w:r>
        <w:t>7. Cao đẳng cảnh sát quản lý và cải tạo phạm nhân.</w:t>
      </w:r>
    </w:p>
    <w:p w14:paraId="2FAB582F" w14:textId="77777777" w:rsidR="00073A41" w:rsidRDefault="00073A41">
      <w:pPr>
        <w:spacing w:after="120"/>
      </w:pPr>
      <w:r>
        <w:t>8. Cao đẳng ngoại ngữ.</w:t>
      </w:r>
    </w:p>
    <w:p w14:paraId="5B62DB43" w14:textId="77777777" w:rsidR="00073A41" w:rsidRDefault="00073A41">
      <w:pPr>
        <w:spacing w:after="120"/>
      </w:pPr>
      <w:r>
        <w:rPr>
          <w:b/>
          <w:bCs/>
        </w:rPr>
        <w:lastRenderedPageBreak/>
        <w:t>Điều 3.</w:t>
      </w:r>
      <w:r>
        <w:t xml:space="preserve"> - Giao Bộ Nội vụ phối hợp với Uỷ ban Kế hoạch Nhà nước và Bộ Đại học, Trung học chuyên nghiệp và dạy nghề sắp xếp lại các trường trung học chuyên nghiệp của lực lượng Công an nhân dân.</w:t>
      </w:r>
    </w:p>
    <w:p w14:paraId="7A829186" w14:textId="77777777" w:rsidR="00073A41" w:rsidRDefault="00073A41">
      <w:pPr>
        <w:spacing w:after="120"/>
      </w:pPr>
      <w:r>
        <w:rPr>
          <w:b/>
          <w:bCs/>
        </w:rPr>
        <w:t>Điều 4.</w:t>
      </w:r>
      <w:r>
        <w:t xml:space="preserve">- Các trường đại học, cao đẳng và trung học chuyên nghiệp của lực lượng Công an nhân dân thuộc hệ thống đại học và trung học chuyên nghiệp của Nhà nước, có nghĩa vụ thực hiện các quy chế chung về giáo dục đại học và trung học chuyên nghiệp, được hưởng chế độ chính sách về giáo dục đại học và trung học chuyên nghiệp của Nhà nước. </w:t>
      </w:r>
    </w:p>
    <w:p w14:paraId="7E15A901" w14:textId="77777777" w:rsidR="00073A41" w:rsidRDefault="00073A41">
      <w:pPr>
        <w:spacing w:after="120"/>
      </w:pPr>
      <w:r>
        <w:rPr>
          <w:b/>
          <w:bCs/>
        </w:rPr>
        <w:t>Điều 5.</w:t>
      </w:r>
      <w:r>
        <w:t xml:space="preserve">- Bộ Nội vụ có trách nhiệm phối hợp với Uỷ ban Kế hoạch Nhà nước và Bộ Đại học, trung học chuyên nghiệp và Dạy nghề quy định cơ cấu ngành học, mục đích và nội dung chương trình đào tạo và sự phối hợp giữa các trường đại học, cao đẳng và trung học chuyên nghiệp của lực lượng Công an nhân dân đối với các trường khác trong hệ thống giáo dục đại học, trung học chuyên nghiệp của Nhà nước nhằm bảo đảm chất lượng và hiệu quả đào tạo. </w:t>
      </w:r>
    </w:p>
    <w:p w14:paraId="200177C9" w14:textId="77777777" w:rsidR="00073A41" w:rsidRDefault="00073A41">
      <w:pPr>
        <w:spacing w:after="120"/>
      </w:pPr>
      <w:r>
        <w:rPr>
          <w:b/>
          <w:bCs/>
        </w:rPr>
        <w:t>Điều 6.</w:t>
      </w:r>
      <w:r>
        <w:t>- Nghị định này có hiệu lực từ ngày ban hành; bãi bỏ các quy định trước đây trái với Nghị định này.</w:t>
      </w:r>
    </w:p>
    <w:p w14:paraId="735D2D90" w14:textId="77777777" w:rsidR="00073A41" w:rsidRDefault="00073A41">
      <w:pPr>
        <w:spacing w:after="120"/>
      </w:pPr>
      <w:r>
        <w:t xml:space="preserve">Bộ Nội vụ, Uỷ ban Kế hoạch Nhà nước, Bộ Đại học, trung học chuyên nghiệp và Dạy nghề, Bộ Tài chính và các Bộ, ngành và địa phương liên quan chịu trách nhiệm thực hiện Nghị định này. </w:t>
      </w:r>
    </w:p>
    <w:p w14:paraId="58A9DB75" w14:textId="77777777" w:rsidR="00073A41" w:rsidRDefault="00073A4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73A41" w14:paraId="7D4D33F0"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0754F1F2" w14:textId="77777777" w:rsidR="00073A41" w:rsidRDefault="00073A41">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60D28D9B" w14:textId="77777777" w:rsidR="00073A41" w:rsidRDefault="00073A41">
            <w:pPr>
              <w:spacing w:after="120"/>
              <w:jc w:val="center"/>
            </w:pPr>
            <w:r>
              <w:rPr>
                <w:b/>
                <w:bCs/>
              </w:rPr>
              <w:t>Nguyễn Khánh</w:t>
            </w:r>
          </w:p>
          <w:p w14:paraId="088F5219" w14:textId="77777777" w:rsidR="00073A41" w:rsidRDefault="00073A41">
            <w:pPr>
              <w:jc w:val="center"/>
            </w:pPr>
            <w:r>
              <w:t>(Đã ký)</w:t>
            </w:r>
          </w:p>
        </w:tc>
      </w:tr>
    </w:tbl>
    <w:p w14:paraId="15CE7A7F" w14:textId="77777777" w:rsidR="00073A41" w:rsidRDefault="00073A41">
      <w:pPr>
        <w:spacing w:after="120"/>
      </w:pPr>
      <w:r>
        <w:t> </w:t>
      </w:r>
    </w:p>
    <w:sectPr w:rsidR="00073A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D5"/>
    <w:rsid w:val="00053897"/>
    <w:rsid w:val="00073A41"/>
    <w:rsid w:val="005F3A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6FAF2"/>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2903</CharactersWithSpaces>
  <SharedDoc>false</SharedDoc>
  <HyperlinkBase>http://vanbanphapluat.co/nghi-dinh-57-hdbt-he-thong-truong-dai-hoc-cao-dang-va-trung-hoc-chuyen-nghiep-cua-luc-luong-cong-an-nhan-dan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2022-07-20T10:00:00Z</dcterms:created>
  <dcterms:modified xsi:type="dcterms:W3CDTF">2022-07-20T10:00:00Z</dcterms:modified>
</cp:coreProperties>
</file>