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B8538D" w:rsidRPr="00B8538D" w:rsidTr="00B8538D">
        <w:tc>
          <w:tcPr>
            <w:tcW w:w="3348" w:type="dxa"/>
            <w:tcMar>
              <w:top w:w="0" w:type="dxa"/>
              <w:left w:w="108" w:type="dxa"/>
              <w:bottom w:w="0" w:type="dxa"/>
              <w:right w:w="108" w:type="dxa"/>
            </w:tcMa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BỘ TÀI CHÍNH</w:t>
            </w:r>
            <w:r w:rsidRPr="00B8538D">
              <w:rPr>
                <w:rFonts w:eastAsia="Times New Roman" w:cs="Times New Roman"/>
                <w:b/>
                <w:bCs/>
                <w:sz w:val="24"/>
                <w:szCs w:val="24"/>
              </w:rPr>
              <w:br/>
              <w:t>-------</w:t>
            </w:r>
          </w:p>
        </w:tc>
        <w:tc>
          <w:tcPr>
            <w:tcW w:w="5508" w:type="dxa"/>
            <w:tcMar>
              <w:top w:w="0" w:type="dxa"/>
              <w:left w:w="108" w:type="dxa"/>
              <w:bottom w:w="0" w:type="dxa"/>
              <w:right w:w="108" w:type="dxa"/>
            </w:tcMa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CỘNG HÒA XÃ HỘI CHỦ NGHĨA VIỆT NAM</w:t>
            </w:r>
            <w:r w:rsidRPr="00B8538D">
              <w:rPr>
                <w:rFonts w:eastAsia="Times New Roman" w:cs="Times New Roman"/>
                <w:b/>
                <w:bCs/>
                <w:sz w:val="24"/>
                <w:szCs w:val="24"/>
              </w:rPr>
              <w:br/>
              <w:t>Độc lập - Tự do - Hạnh phúc</w:t>
            </w:r>
            <w:r w:rsidRPr="00B8538D">
              <w:rPr>
                <w:rFonts w:eastAsia="Times New Roman" w:cs="Times New Roman"/>
                <w:b/>
                <w:bCs/>
                <w:sz w:val="24"/>
                <w:szCs w:val="24"/>
              </w:rPr>
              <w:br/>
              <w:t>---------------</w:t>
            </w:r>
          </w:p>
        </w:tc>
      </w:tr>
      <w:tr w:rsidR="00B8538D" w:rsidRPr="00B8538D" w:rsidTr="00B8538D">
        <w:tc>
          <w:tcPr>
            <w:tcW w:w="3348" w:type="dxa"/>
            <w:tcMar>
              <w:top w:w="0" w:type="dxa"/>
              <w:left w:w="108" w:type="dxa"/>
              <w:bottom w:w="0" w:type="dxa"/>
              <w:right w:w="108" w:type="dxa"/>
            </w:tcMa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xml:space="preserve">Số: </w:t>
            </w:r>
            <w:bookmarkStart w:id="0" w:name="_GoBack"/>
            <w:r w:rsidRPr="00B8538D">
              <w:rPr>
                <w:rFonts w:eastAsia="Times New Roman" w:cs="Times New Roman"/>
                <w:sz w:val="24"/>
                <w:szCs w:val="24"/>
              </w:rPr>
              <w:t>652/TB-BTC</w:t>
            </w:r>
            <w:bookmarkEnd w:id="0"/>
          </w:p>
        </w:tc>
        <w:tc>
          <w:tcPr>
            <w:tcW w:w="5508" w:type="dxa"/>
            <w:tcMar>
              <w:top w:w="0" w:type="dxa"/>
              <w:left w:w="108" w:type="dxa"/>
              <w:bottom w:w="0" w:type="dxa"/>
              <w:right w:w="108" w:type="dxa"/>
            </w:tcMar>
            <w:hideMark/>
          </w:tcPr>
          <w:p w:rsidR="00B8538D" w:rsidRPr="00B8538D" w:rsidRDefault="00B8538D" w:rsidP="00B8538D">
            <w:pPr>
              <w:spacing w:before="120" w:after="100" w:afterAutospacing="1" w:line="240" w:lineRule="auto"/>
              <w:jc w:val="right"/>
              <w:rPr>
                <w:rFonts w:eastAsia="Times New Roman" w:cs="Times New Roman"/>
                <w:sz w:val="24"/>
                <w:szCs w:val="24"/>
              </w:rPr>
            </w:pPr>
            <w:r w:rsidRPr="00B8538D">
              <w:rPr>
                <w:rFonts w:eastAsia="Times New Roman" w:cs="Times New Roman"/>
                <w:i/>
                <w:iCs/>
                <w:sz w:val="24"/>
                <w:szCs w:val="24"/>
              </w:rPr>
              <w:t>Hà Nội, ngày 18 tháng 7 năm 2023</w:t>
            </w:r>
          </w:p>
        </w:tc>
      </w:tr>
    </w:tbl>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w:t>
      </w:r>
    </w:p>
    <w:p w:rsidR="00B8538D" w:rsidRPr="00B8538D" w:rsidRDefault="00B8538D" w:rsidP="00B8538D">
      <w:pPr>
        <w:shd w:val="clear" w:color="auto" w:fill="FFFFFF"/>
        <w:spacing w:before="120" w:after="100" w:afterAutospacing="1" w:line="240" w:lineRule="auto"/>
        <w:jc w:val="center"/>
        <w:rPr>
          <w:rFonts w:eastAsia="Times New Roman" w:cs="Times New Roman"/>
          <w:sz w:val="21"/>
          <w:szCs w:val="21"/>
        </w:rPr>
      </w:pPr>
      <w:bookmarkStart w:id="1" w:name="loai_1"/>
      <w:r w:rsidRPr="00B8538D">
        <w:rPr>
          <w:rFonts w:eastAsia="Times New Roman" w:cs="Times New Roman"/>
          <w:b/>
          <w:bCs/>
          <w:sz w:val="24"/>
          <w:szCs w:val="24"/>
        </w:rPr>
        <w:t>THÔNG BÁO</w:t>
      </w:r>
      <w:bookmarkEnd w:id="1"/>
    </w:p>
    <w:p w:rsidR="00B8538D" w:rsidRPr="00B8538D" w:rsidRDefault="00B8538D" w:rsidP="00B8538D">
      <w:pPr>
        <w:shd w:val="clear" w:color="auto" w:fill="FFFFFF"/>
        <w:spacing w:before="120" w:after="100" w:afterAutospacing="1" w:line="240" w:lineRule="auto"/>
        <w:jc w:val="center"/>
        <w:rPr>
          <w:rFonts w:eastAsia="Times New Roman" w:cs="Times New Roman"/>
          <w:sz w:val="21"/>
          <w:szCs w:val="21"/>
        </w:rPr>
      </w:pPr>
      <w:r w:rsidRPr="00B8538D">
        <w:rPr>
          <w:rFonts w:eastAsia="Times New Roman" w:cs="Times New Roman"/>
          <w:sz w:val="21"/>
          <w:szCs w:val="21"/>
        </w:rPr>
        <w:t>VỀ KẾ HOẠCH THI TUYỂN DỤNG CÔNG CHỨC CƠ QUAN BỘ TÀI CHÍNH NĂM 2023</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Thực hiện Quyết định số 1490/QĐ-BTC ngày 17/7/2023 của Bộ Tài chính về việc phê duyệt Kế hoạch thi tuyển dụng công chức cho các đơn vị thuộc và trực thuộc Cơ quan Bộ Tài chính năm 2023, Bộ Tài chính thông báo tuyển dụng 76 chỉ tiêu công chức năm 2023 như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I. ĐIỀU KIỆN, TIÊU CHUẨN ĐĂNG KÝ DỰ TUYỂN CÔNG CHỨC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1. Điều kiện chung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1.1.</w:t>
      </w:r>
      <w:r w:rsidRPr="00B8538D">
        <w:rPr>
          <w:rFonts w:eastAsia="Times New Roman" w:cs="Times New Roman"/>
          <w:sz w:val="21"/>
          <w:szCs w:val="21"/>
        </w:rPr>
        <w:t> Người có đủ các điều kiện sau đây không phân biệt dân tộc, nam nữ, thành phần xã hội, tín ngưỡng, tôn giáo được đăng ký dự tuyển công chức: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a) Có một quốc tịch là quốc tịch Việt Nam;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b) Đủ 18 tuổi trở lên;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c) Có đơn dự tuyển; có lý lịch rõ ràng;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d) Có văn bằng, chứng chỉ phù hợp;</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đ) Có phẩm chất chính trị, đạo đức tốt;</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e) Đủ sức khoẻ để thực hiện nhiệm vụ;</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g) Các điều kiện khác theo yêu cầu của vị trí dự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1.2.</w:t>
      </w:r>
      <w:r w:rsidRPr="00B8538D">
        <w:rPr>
          <w:rFonts w:eastAsia="Times New Roman" w:cs="Times New Roman"/>
          <w:sz w:val="21"/>
          <w:szCs w:val="21"/>
        </w:rPr>
        <w:t> Những người sau đây không được đăng ký dự tuyển công chức: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a) Không cư trú tại Việt Nam;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b) Mất hoặc bị hạn chế năng lực hành vi dân sự;</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2. Điều kiện, tiêu chuẩn về văn bằng chuyên môn và trình độ ngoại ngữ, tin học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2.1. Về văn bằng chuyên môn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chuyên viên: Có bằng tốt nghiệp đại học (cử nhân) hoặc sau đại học thuộc các ngành/ chuyên ngành đào tạo (ghi trên bằng tốt nghiệp hoặc bảng điểm) phù hợp với yêu cầu theo từng vị trí tuyển dụng.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xml:space="preserve">- Vị trí văn thư viên: Có bằng tốt nghiệp đại học (cử nhân) hoặc sau đại học thuộc các ngành/chuyên ngành văn thư - lưu trữ, lưu trữ học, lưu trữ học và quản trị văn phòng. Trường hợp có bằng tốt nghiệp đại học </w:t>
      </w:r>
      <w:r w:rsidRPr="00B8538D">
        <w:rPr>
          <w:rFonts w:eastAsia="Times New Roman" w:cs="Times New Roman"/>
          <w:sz w:val="21"/>
          <w:szCs w:val="21"/>
        </w:rPr>
        <w:lastRenderedPageBreak/>
        <w:t>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lưu trữ viên: Có bằng tốt nghiệp đại học (cử nhân) hoặc sau đại học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cán sự hành chính: Có bằng tốt nghiệp cao đẳng trở lên thuộc các ngành/chuyên ngành đào tạo (ghi trên bằng tốt nghiệp hoặc bảng điểm) phù hợp với yêu cầu của vị trí tuyển dụng.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i/>
          <w:iCs/>
          <w:sz w:val="21"/>
          <w:szCs w:val="21"/>
        </w:rPr>
        <w:t>Lưu ý:</w:t>
      </w:r>
      <w:r w:rsidRPr="00B8538D">
        <w:rPr>
          <w:rFonts w:eastAsia="Times New Roman" w:cs="Times New Roman"/>
          <w:sz w:val="21"/>
          <w:szCs w:val="21"/>
        </w:rPr>
        <w:t> tên ngành/chuyên ngành ghi trên bằng tốt nghiệp hoặc trên bảng điểm hoặc chứng chỉ (nếu có) được xác định phù hợp khi có một trong các cụm từ tên theo các ngành/chuyên ngành đào tạo yêu cầu đối với vị trí tuyển dụng </w:t>
      </w:r>
      <w:r w:rsidRPr="00B8538D">
        <w:rPr>
          <w:rFonts w:eastAsia="Times New Roman" w:cs="Times New Roman"/>
          <w:i/>
          <w:iCs/>
          <w:sz w:val="21"/>
          <w:szCs w:val="21"/>
        </w:rPr>
        <w:t>(trừ ngành/ chuyên ngành ngoại ngữ)</w:t>
      </w:r>
      <w:r w:rsidRPr="00B8538D">
        <w:rPr>
          <w:rFonts w:eastAsia="Times New Roman" w:cs="Times New Roman"/>
          <w:sz w:val="21"/>
          <w:szCs w:val="21"/>
        </w:rPr>
        <w:t>. VD: Vị trí tuyển dụng yêu cầu ngành/chuyên ngành Luật, thì tên ngành/chuyên ngành ghi trên bằng tốt nghiệp hoặc trên bảng điểm có một trong các cụm từ Luật là đủ điều kiện (</w:t>
      </w:r>
      <w:r w:rsidRPr="00B8538D">
        <w:rPr>
          <w:rFonts w:eastAsia="Times New Roman" w:cs="Times New Roman"/>
          <w:sz w:val="21"/>
          <w:szCs w:val="21"/>
          <w:u w:val="single"/>
        </w:rPr>
        <w:t>Luật</w:t>
      </w:r>
      <w:r w:rsidRPr="00B8538D">
        <w:rPr>
          <w:rFonts w:eastAsia="Times New Roman" w:cs="Times New Roman"/>
          <w:sz w:val="21"/>
          <w:szCs w:val="21"/>
        </w:rPr>
        <w:t> kinh tế, </w:t>
      </w:r>
      <w:r w:rsidRPr="00B8538D">
        <w:rPr>
          <w:rFonts w:eastAsia="Times New Roman" w:cs="Times New Roman"/>
          <w:sz w:val="21"/>
          <w:szCs w:val="21"/>
          <w:u w:val="single"/>
        </w:rPr>
        <w:t>luật</w:t>
      </w:r>
      <w:r w:rsidRPr="00B8538D">
        <w:rPr>
          <w:rFonts w:eastAsia="Times New Roman" w:cs="Times New Roman"/>
          <w:sz w:val="21"/>
          <w:szCs w:val="21"/>
        </w:rPr>
        <w:t> học, </w:t>
      </w:r>
      <w:r w:rsidRPr="00B8538D">
        <w:rPr>
          <w:rFonts w:eastAsia="Times New Roman" w:cs="Times New Roman"/>
          <w:sz w:val="21"/>
          <w:szCs w:val="21"/>
          <w:u w:val="single"/>
        </w:rPr>
        <w:t>luật,</w:t>
      </w:r>
      <w:r w:rsidRPr="00B8538D">
        <w:rPr>
          <w:rFonts w:eastAsia="Times New Roman" w:cs="Times New Roman"/>
          <w:sz w:val="21"/>
          <w:szCs w:val="21"/>
        </w:rPr>
        <w:t> quản lý </w:t>
      </w:r>
      <w:r w:rsidRPr="00B8538D">
        <w:rPr>
          <w:rFonts w:eastAsia="Times New Roman" w:cs="Times New Roman"/>
          <w:sz w:val="21"/>
          <w:szCs w:val="21"/>
          <w:u w:val="single"/>
        </w:rPr>
        <w:t>luật</w:t>
      </w:r>
      <w:r w:rsidRPr="00B8538D">
        <w:rPr>
          <w:rFonts w:eastAsia="Times New Roman" w:cs="Times New Roman"/>
          <w:sz w:val="21"/>
          <w:szCs w:val="21"/>
        </w:rPr>
        <w:t> quốc tế....), trừ trường hợp đơn vị có yêu cầu khác.</w:t>
      </w:r>
    </w:p>
    <w:p w:rsidR="00B8538D" w:rsidRPr="00B8538D" w:rsidRDefault="00B8538D" w:rsidP="00B8538D">
      <w:pPr>
        <w:shd w:val="clear" w:color="auto" w:fill="FFFFFF"/>
        <w:spacing w:before="120" w:after="100" w:afterAutospacing="1" w:line="240" w:lineRule="auto"/>
        <w:jc w:val="center"/>
        <w:rPr>
          <w:rFonts w:eastAsia="Times New Roman" w:cs="Times New Roman"/>
          <w:sz w:val="21"/>
          <w:szCs w:val="21"/>
        </w:rPr>
      </w:pPr>
      <w:r w:rsidRPr="00B8538D">
        <w:rPr>
          <w:rFonts w:eastAsia="Times New Roman" w:cs="Times New Roman"/>
          <w:i/>
          <w:iCs/>
          <w:sz w:val="21"/>
          <w:szCs w:val="21"/>
        </w:rPr>
        <w:t>(Chi tiết ngành/chuyên ngành và chỉ tiêu tuyển dụng theo Bảng chỉ tiêu tuyển dụng kèm theo)</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2.2. Về trình độ tin học, ngoại ngữ</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(1) Trình độ tin học: Có kỹ năng sử dụng công nghệ thông tin cơ bản.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(2) Trình độ ngoại ngữ:</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chuyên viên: yêu cầu sử dụng được ngoại ngữ tiếng Anh ở trình độ IELTS 5.5 (tương đương bậc 4 khung năng lực ngoại ngữ Việt Nam) trở lên đối với các thí sinh đăng ký dự tuyển; Riêng thí sinh dự tuyển vào các vị trí chuyên viên của 02 đơn vị: Cục Quản lý nợ và tài chính đối ngoại; Vụ Hợp tác quốc tế: yêu cầu sử dụng được ngoại ngữ tiếng Anh ở trình độ IELTS 6.5 (tương đương bậc 5 khung năng lực ngoại ngữ Việt Nam) trở lên.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lưu trữ viên (của Văn phòng Bộ): yêu cầu sử dụng được ngoại ngữ tiếng Anh trình độ bậc 2 khung năng lực ngoại ngữ Việt Nam trở lên.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cán sự hành chính (của Vụ Hợp tác quốc tế): yêu cầu sử dụng được ngoại ngữ tiếng Anh trình độ bậc 1 khung năng lực ngoại ngữ Việt Nam trở lên.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3. Điều kiện miễn thi ngoại ngữ</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dự tuyển có bằng tốt nghiệp chuyên ngành ngoại ngữ tiếng Anh cùng trình độ đào tạo hoặc ở trình độ đào tạo cao hơn so với trình độ đào tạo chuyên môn, nghiệp vụ theo yêu cầu của vị trí việc làm dự tuyển tại thời điểm nộp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dự tuyển có bằng tốt nghiệp cùng trình độ đào tạo hoặc ở trình độ đào tạo cao hơn so với trình độ đào tạo chuyên môn, nghiệp vụ theo yêu cầu của vị trí việc làm dự tuyển do cơ sở giáo dục nước ngoài cấp (đào tạo bằng tiếng Anh) và được công nhận tại Việt Nam theo quy định tại thời điểm nộp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4. Ưu tiên trong tuyển dụng công chức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Ưu tiên trong tuyển dụng công chức được thực hiện theo quy định tại Điều 5 Nghị định số 138/2020/NĐ-CP ngày 27/11/2020 của Chính phủ quy định về tuyển dụng, sử dụng và quản lý công chức, bao gồm: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Anh hùng Lực lượng vũ trang, Anh hùng Lao động, thương binh, người hưởng chính sách như thương binh, thương binh loại B: Được cộng 7,5 điểm vào kết quả điểm vòng 2;</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hoàn thành nghĩa vụ quân sự, nghĩa vụ tham gia công an nhân dân, đội viên thanh niên xung phong: Được cộng 2,5 điểm vào kết quả điểm vòng 2.</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Trường hợp người dự tuyển công chức thuộc nhiều diện ưu tiên quy định nêu trên thì chỉ được cộng điểm ưu tiên cao nhất vào kết quả điểm vòng 2.</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II. HỒ SƠ ĐĂNG KÝ DỰ TUYỂN, HỒ SƠ TRÚNG TUYỂN, LỆ PHÍ ĐĂNG KÝ DỰ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1. Hồ sơ đăng ký dự tuyển công chức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Mỗi thí sinh chi được đăng ký dự tuyển tại 01 vị trí của 01 đơn vị.</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Thí sinh đáp ứng đủ điều kiện, tiêu chuẩn của vị trí tuyển dụng nếu tham gia dự tuyển phải nộp hồ sơ dự tuyển công chức trực tiếp tại Cơ quan Bộ Tài chính hoặc gửi qua đường bưu điện đến Cơ quan Bộ Tài chính, cụ thể mỗi bộ Hồ sơ gồm các thành phần tài liệu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(1) Phiếu đăng ký dự tuyển (theo Mẫu số 01 ban hành kèm theo Nghị định số 138/2020/NĐ-CP ngày 27/11/2020 của Chính phủ). Người dự tuyển khai đúng theo hướng dẫn ghi trong phiếu, có thể viết tay hoặc đánh máy nhưng phải ký tên trên từng trang của Phiếu đăng ký.</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xml:space="preserve">(2) Bản chụp văn bằng tốt nghiệp và kết quả học tập (Tiến sĩ, Thạc sĩ, Đại </w:t>
      </w:r>
      <w:proofErr w:type="gramStart"/>
      <w:r w:rsidRPr="00B8538D">
        <w:rPr>
          <w:rFonts w:eastAsia="Times New Roman" w:cs="Times New Roman"/>
          <w:sz w:val="21"/>
          <w:szCs w:val="21"/>
        </w:rPr>
        <w:t>học,...</w:t>
      </w:r>
      <w:proofErr w:type="gramEnd"/>
      <w:r w:rsidRPr="00B8538D">
        <w:rPr>
          <w:rFonts w:eastAsia="Times New Roman" w:cs="Times New Roman"/>
          <w:sz w:val="21"/>
          <w:szCs w:val="21"/>
        </w:rPr>
        <w:t>): bản phô tô, không yêu cầu chứng thực, công chứng, sao y.</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văn bằng do cơ sở giáo dục nước ngoài cấp, khi nộp hồ sơ dự tuyển thí sinh cần nộp bản phô tô văn bằng và bảng kết quả học tập và bản phô tô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Thí sinh dự tuyển đã tốt nghiệp nhưng chưa được cơ sở đào tạo trong nước cấp bằng, khi nộp hồ sơ tuyển dụng có thể nộp bảng kết quả học tập, giấy chứng nhận hoặc xác nhận tốt nghiệp, chờ cấp bằng của cơ sở đào tạo và phải nộp bổ sung bằng tốt nghiệp trước ngày thi tuyển. Trường hợp trước ngày thi tuyển chính thức, thí sinh chưa bổ sung bằng tốt nghiệp sẽ không được tham dự kỳ thi.</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thí sinh dự tuyển đã có bằng tốt nghiệp do cơ sở giáo dục nước ngoài cấp nhưng chưa có giấy công nhận văn bằng của Bộ Giáo dục và Đào tạo, khi nộp hồ sơ tuyển dụng có thể nộp bằng tốt nghiệp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(3) Đối với thí sinh được miễn thi ngoại ngữ theo quy định tại </w:t>
      </w:r>
      <w:bookmarkStart w:id="2" w:name="tc_1"/>
      <w:r w:rsidRPr="00B8538D">
        <w:rPr>
          <w:rFonts w:eastAsia="Times New Roman" w:cs="Times New Roman"/>
          <w:sz w:val="21"/>
          <w:szCs w:val="21"/>
        </w:rPr>
        <w:t>điểm 3, mục I</w:t>
      </w:r>
      <w:bookmarkEnd w:id="2"/>
      <w:r w:rsidRPr="00B8538D">
        <w:rPr>
          <w:rFonts w:eastAsia="Times New Roman" w:cs="Times New Roman"/>
          <w:sz w:val="21"/>
          <w:szCs w:val="21"/>
        </w:rPr>
        <w:t> (nêu trên), yêu cầu thí sinh nộp bản chụp (bản phô tô) một trong các giấy tờ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Bằng tốt nghiệp đối với người dự tuyển có văn bằng do cơ sở giáo nước ngoài cấp (đào tạo bằng tiếng Anh) và được công nhận tại Việt Nam theo quy định khi nộp hồ sơ theo quy định.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Bằng tốt nghiệp đối với người dự tuyển đã tốt nghiệp Đại học, sau Đại học chuyên ngành tiếng Anh.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(4) Đối với người dự tuyển là đối tượng ưu tiên tuyển dụng công chức, cần nộp bản sao </w:t>
      </w:r>
      <w:r w:rsidRPr="00B8538D">
        <w:rPr>
          <w:rFonts w:eastAsia="Times New Roman" w:cs="Times New Roman"/>
          <w:i/>
          <w:iCs/>
          <w:sz w:val="21"/>
          <w:szCs w:val="21"/>
        </w:rPr>
        <w:t>(phô tô - không cần chứng thực)</w:t>
      </w:r>
      <w:r w:rsidRPr="00B8538D">
        <w:rPr>
          <w:rFonts w:eastAsia="Times New Roman" w:cs="Times New Roman"/>
          <w:sz w:val="21"/>
          <w:szCs w:val="21"/>
        </w:rPr>
        <w:t> các giấy tờ chứng minh thuộc đối tượng ưu tiên nêu tại </w:t>
      </w:r>
      <w:bookmarkStart w:id="3" w:name="tc_2"/>
      <w:r w:rsidRPr="00B8538D">
        <w:rPr>
          <w:rFonts w:eastAsia="Times New Roman" w:cs="Times New Roman"/>
          <w:sz w:val="21"/>
          <w:szCs w:val="21"/>
        </w:rPr>
        <w:t>điểm 4, mục I</w:t>
      </w:r>
      <w:bookmarkEnd w:id="3"/>
      <w:r w:rsidRPr="00B8538D">
        <w:rPr>
          <w:rFonts w:eastAsia="Times New Roman" w:cs="Times New Roman"/>
          <w:sz w:val="21"/>
          <w:szCs w:val="21"/>
        </w:rPr>
        <w:t> (nêu trên), cụ thể:</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Anh hùng Lực lượng vũ trang, Anh hùng Lao động, thương binh, người hưởng chính sách như thương binh, thương binh loại B, con liệt sĩ, con thương binh, con bệnh binh, con của người hưởng chính sách như thương binh, con thương binh loại B, con đẻ của người hoạt động kháng chiến bị nhiễm chất độc hóa học, con Anh hùng Lực lượng vũ trang, con Anh hùng Lao động, nộp các giấy tờ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Bản sao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Giấy xác nhận được hưởng chế độ ưu đãi do Phòng Lao động thương binh và xã hội cấp huyện/Ủy ban nhân dân cấp xã nơi thường trú trở lên xác nhận.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Quyết định xuất ngũ hoặc các giấy tờ xác nhận đã hoàn thành nghĩa vụ quân sự, nghĩa vụ công an nhân dân...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Đối với người dân tộc thiểu số: Nộp Giấy khai sinh ghi rõ dân tộc thiểu số, trường hợp giấy khai sinh không ghi rõ thành phần dân tộc thì bổ sung phô tô sổ hộ khẩu và chứng minh thư nhân dân/căn cước công dân hoặc giấy tờ khác chứng minh.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(5) Ba phong bì có dán tem và ghi rõ họ tên, địa chỉ người nhận (thí sinh hoặc thân nhân); 02 ảnh (cỡ 4cm x 6cm) chụp trong thời gian gần nhất, từ 03 tháng tính đến thời điểm thông báo (mặt sau của ảnh ghi rõ họ và tên, ngày tháng năm sinh).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u w:val="single"/>
        </w:rPr>
        <w:t>Lưu ý:</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i/>
          <w:iCs/>
          <w:sz w:val="21"/>
          <w:szCs w:val="21"/>
        </w:rPr>
        <w:t>* Người dự tuyển phải cam kết những thông tin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i/>
          <w:iCs/>
          <w:sz w:val="21"/>
          <w:szCs w:val="21"/>
        </w:rPr>
        <w:t>* Hồ sơ xác định đối tượng ưu tiên (nếu có) phải được cơ quan có thẩm quyền cấp trước thời điểm hết hạn nhận Phiếu đăng ký dự tuyển. Thí sinh phải kê khai đối tượng ưu tiên trong Phiếu đăng ký dự tuyển và nộp hồ sơ xác định đối tượng ưu tiên theo quy định nêu trên cùng phiếu đăng ký dự tuyển. Trường hợp kê khai bổ sung sau khi hết hạn nộp hồ sơ sẽ không được tính cộng điểm ưu tiên theo quy định.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2. Hồ sơ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2.1.</w:t>
      </w:r>
      <w:r w:rsidRPr="00B8538D">
        <w:rPr>
          <w:rFonts w:eastAsia="Times New Roman" w:cs="Times New Roman"/>
          <w:sz w:val="21"/>
          <w:szCs w:val="21"/>
        </w:rPr>
        <w:t>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(1) Bản sao có chứng thực: văn bằng tốt nghiệp theo yêu cầu của vị trí việc làm dự tuyển; Văn bằng tốt nghiệp, tài liệu có liên quan đối với trường hợp được miễn thi ngoại ngữ; chứng nhận đối tượng ưu tiên (nếu có).</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Đối với thí sinh tốt nghiệp đại học, sau đại học ở nước ngoài, khi trúng tuyển, thí sinh phải nộp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các tài liệu chứng minh văn bằng được miễn thực hiện thủ tục công nhận văn bằng sẽ không được tuyển dụng.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(2) Phiếu lý lịch tư pháp do cơ quan có thẩm quyền cấp.</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2.2.</w:t>
      </w:r>
      <w:r w:rsidRPr="00B8538D">
        <w:rPr>
          <w:rFonts w:eastAsia="Times New Roman" w:cs="Times New Roman"/>
          <w:sz w:val="21"/>
          <w:szCs w:val="21"/>
        </w:rPr>
        <w:t>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3. Phí đăng ký dự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Căn cứ quy định tại Thông tư số 92/2021/TT-BTC ngày 28/10/2021 của Bộ Tài chính quy định mức thu, chế độ thu, nộp, quản lý sử dụng phí tuyển dụng, dự thi nâng ngạch, thăng hạng công chức, viên chức, Bộ Tài chính sẽ thông báo mức thu và phương thức nộp lệ phí thi khi thông báo danh sách đủ điều kiện dự thi. Thí sinh phải nộp đủ lệ phí thi theo đúng thời hạn thông báo mới được tham gia thi tuyển. Trường hợp thí sinh đăng ký nhưng không tham gia thi tuyển, Bộ Tài chính không hoàn trả lại hồ sơ đăng ký dự tuyển và lệ phí dự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4. Thời gian, địa điểm nộp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Thí sinh nộp hồ sơ đăng ký dự tuyển trong thời hạn 30 ngày kể từ ngày 18/7/2023 đến hết ngày 16/8/2023, theo thời gian, địa điểm cụ thể như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Thời gian: từ 09h30 đến 11h30 các ngày làm việc trong tuần.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Địa điểm tiếp nhận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Trường hợp nộp hồ sơ trực tiếp: Người dự tuyển nộp hồ sơ tại Phòng 817 (Tầng 8) Trụ sở cơ quan Bộ Tài chính, số 28 Trần Hưng Đạo, phường Phan Chu Trinh, quận Hoàn Kiếm, thành phố Hà Nội.</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Trường hợp nộp hồ sơ qua bưu chính: Người dự tuyển gửi hồ sơ về Vụ Tổ chức cán bộ, Bộ Tài chính, số 28 Trần Hưng Đạo, phường Phan Chu Trinh, quận Hoàn Kiếm, thành phố Hà Nội và ghi rõ Hồ sơ dự tuyển thi công chức cơ quan Bộ Tài chính năm 2023 (tính thời gian theo dấu bưu điện ngày gửi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Bộ Tài chính chỉ tiếp nhận các hồ sơ đáp ứng tiêu chuẩn điều kiện dự tuyển và đủ thành phần hồ sơ theo quy định tại Thông báo này. Đối với các hồ sơ nộp qua đường bưu chính không đáp ứng tiêu chuẩn điều kiện dự tuyển, không đủ thành phần hồ sơ theo quy định, Bộ Tài chính sẽ thông báo sau khi thực hiện rà soát hồ sơ.</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III. NỘI DUNG, HÌNH THỨC THI TUYỂN; XÁC ĐỊNH NGƯỜI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Thi tuyển công chức Bộ Tài chính được thực hiện theo 2 vòng thi như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1. Vòng 1: Thi kiểm tra kiến thức, năng lực chung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1.1. Hình thức thi:</w:t>
      </w:r>
      <w:r w:rsidRPr="00B8538D">
        <w:rPr>
          <w:rFonts w:eastAsia="Times New Roman" w:cs="Times New Roman"/>
          <w:sz w:val="21"/>
          <w:szCs w:val="21"/>
        </w:rPr>
        <w:t> Thi trắc nghiệm trên máy vi tính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1.2. Nội dung thi gồm 2 phần: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(1)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(chủ trương, đường lối của Đảng, chính sách pháp luật của Nhà nước về ngành Tài chính; chức trách, nhiệm vụ của công chức theo yêu cầu của vị trí việc làm dự tuyển). Thời gian thi 60 phút.</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(2) Phần II: Ngoại ngữ - Tiếng Anh, 30 câu hỏi, thời gian thi 30 phút, với yêu cầu trình độ như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chuyên viên: Tiếng Anh IELTS 5.5 (tương đương bậc 4 khung năng lực ngoại ngữ Việt Nam); Riêng thí sinh dự tuyển vào các vị trí chuyên viên của 02 đơn vị: Cục Quản lý nợ và tài chính đối ngoại; Vụ Hợp tác quốc tế: tiếng Anh IELTS 6.5 (tương đương bậc 5 khung năng lực ngoại ngữ Việt Nam).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lưu trữ viên (của Văn phòng Bộ): Tiếng Anh bậc 2 khung năng lực ngoại ngữ Việt Nam.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Vị trí cán sự hành chính (của Vụ Hợp tác quốc tế): Tiếng Anh bậc 1 khung năng lực ngoại ngữ Việt Nam.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Kết quả thi vòng 1 được xác định theo số câu trả lời đúng cho từng phần thi, nếu trả lời đúng từ 50% số câu hỏi trở lên cho từng phần thi thì người dự tuyển được thi tiếp vòng 2.</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Không thực hiện việc phúc khảo đối với kết quả thi vòng 1 trên máy vi tính.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2. Vòng 2: Thi môn nghiệp vụ chuyên ngành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2.1. Hình thức thi:</w:t>
      </w:r>
      <w:r w:rsidRPr="00B8538D">
        <w:rPr>
          <w:rFonts w:eastAsia="Times New Roman" w:cs="Times New Roman"/>
          <w:sz w:val="21"/>
          <w:szCs w:val="21"/>
        </w:rPr>
        <w:t> Thi phỏng vấn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2.1. Thời gian thi:</w:t>
      </w:r>
      <w:r w:rsidRPr="00B8538D">
        <w:rPr>
          <w:rFonts w:eastAsia="Times New Roman" w:cs="Times New Roman"/>
          <w:sz w:val="21"/>
          <w:szCs w:val="21"/>
        </w:rPr>
        <w:t> 30 phút (trước khi thi phỏng vấn, thí sinh dự thi có không quá 15 phút chuẩn bị).</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i/>
          <w:iCs/>
          <w:sz w:val="21"/>
          <w:szCs w:val="21"/>
        </w:rPr>
        <w:t>2.3. Nội dung thi:</w:t>
      </w:r>
      <w:r w:rsidRPr="00B8538D">
        <w:rPr>
          <w:rFonts w:eastAsia="Times New Roman" w:cs="Times New Roman"/>
          <w:sz w:val="21"/>
          <w:szCs w:val="21"/>
        </w:rPr>
        <w:t> Kiểm tra kiến thức về chủ trương, đường lối của Đảng, chính sách, pháp luật về ngành, lĩnh vực tuyển dụng; kỹ năng thực thi công vụ của người dự tuyển theo yêu cầu của vị trí việc làm cần tuyển. Điểm phỏng vấn được tính theo thang điểm 100.</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Riêng đối với trường hợp dự tuyển vào vị trí chuyên viên của Cục Quản lý nợ và tài chính đối ngoại và Vụ Hợp tác quốc tế thực hiện phỏng vấn bằng hai thứ tiếng (tiếng Việt và tiếng Anh).</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Không thực hiện việc phúc khảo đối với kết quả thi vòng 2 bằng hình thức phỏng vấn.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3. Xác định người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trúng tuyển trong kỳ thi tuyển dụng công chức phải có đủ các điều kiện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Có kết quả điểm thi tại vòng 2 đạt từ 50 điểm trở lên;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Có kết quả điểm thi tại vòng 2 cộng với điểm ưu tiên theo quy định (nếu có) cao hơn lấy theo thứ tự điểm từ cao xuống thấp trong phạm vi chỉ tiêu được tuyển dụng của từng vị trí việc làm.</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Trường hợp có từ 02 người trở lên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Trường hợp có từ 02 người trở lên có kết quả tuyển dụng thấp hơn liền kề so với kết quả tuyển dụng của người trúng tuyển đã bị hủy bỏ kết quả trúng tuyển,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Người không trúng tuyển trong kỳ thi tuyển công chức không được bảo lưu kết quả thi tuyển cho các kỳ thi tuyển lần sau.</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b/>
          <w:bCs/>
          <w:sz w:val="21"/>
          <w:szCs w:val="21"/>
        </w:rPr>
        <w:t>IV. DANH SÁCH ĐỦ ĐIỀU KIỆN DỰ TUYỂN, THỜI GIAN, ĐỊA ĐIỂM TỔ CHỨC THI TUYỂN, KẾT QUẢ TUYỂN DỤNG</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Thông báo danh sách và triệu tập thí sinh đủ điều kiện dự thi tuyển công chức Cơ quan Bộ Tài chính năm 2023 (thời gian, địa điểm tổ chức thi), kết quả tuyển dụng sẽ được đăng tải trên Cổng Thông tin điện tử Bộ Tài chính (địa chỉ: www.mof.gov.vn) và niêm yết công khai tại Trụ sở Cơ quan Bộ Tài chính. Đề nghị thí sinh đăng ký dự tuyển chủ động theo dõi để nắm bắt thông tin.</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Mọi thắc mắc liên quan đến việc đăng ký dự tuyển, vui lòng liên hệ Vụ Tổ chức cán bộ qua số điện thoại: 024.22202828/máy lẻ: 8127 hoặc 8115 để được hướng dẫn, giải đáp./.</w:t>
      </w:r>
    </w:p>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w:t>
      </w:r>
    </w:p>
    <w:tbl>
      <w:tblPr>
        <w:tblW w:w="5000" w:type="pct"/>
        <w:tblCellMar>
          <w:left w:w="0" w:type="dxa"/>
          <w:right w:w="0" w:type="dxa"/>
        </w:tblCellMar>
        <w:tblLook w:val="04A0" w:firstRow="1" w:lastRow="0" w:firstColumn="1" w:lastColumn="0" w:noHBand="0" w:noVBand="1"/>
      </w:tblPr>
      <w:tblGrid>
        <w:gridCol w:w="4535"/>
        <w:gridCol w:w="4536"/>
      </w:tblGrid>
      <w:tr w:rsidR="00B8538D" w:rsidRPr="00B8538D" w:rsidTr="00B8538D">
        <w:tc>
          <w:tcPr>
            <w:tcW w:w="4428" w:type="dxa"/>
            <w:tcMar>
              <w:top w:w="0" w:type="dxa"/>
              <w:left w:w="108" w:type="dxa"/>
              <w:bottom w:w="0" w:type="dxa"/>
              <w:right w:w="108" w:type="dxa"/>
            </w:tcMa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b/>
                <w:bCs/>
                <w:i/>
                <w:iCs/>
                <w:sz w:val="24"/>
                <w:szCs w:val="24"/>
              </w:rPr>
              <w:br/>
              <w:t>Nơi nhận:</w:t>
            </w:r>
            <w:r w:rsidRPr="00B8538D">
              <w:rPr>
                <w:rFonts w:eastAsia="Times New Roman" w:cs="Times New Roman"/>
                <w:b/>
                <w:bCs/>
                <w:i/>
                <w:iCs/>
                <w:sz w:val="24"/>
                <w:szCs w:val="24"/>
              </w:rPr>
              <w:br/>
            </w:r>
            <w:r w:rsidRPr="00B8538D">
              <w:rPr>
                <w:rFonts w:eastAsia="Times New Roman" w:cs="Times New Roman"/>
                <w:sz w:val="16"/>
                <w:szCs w:val="16"/>
              </w:rPr>
              <w:t>- Bộ trưởng (để báo cáo);</w:t>
            </w:r>
            <w:r w:rsidRPr="00B8538D">
              <w:rPr>
                <w:rFonts w:eastAsia="Times New Roman" w:cs="Times New Roman"/>
                <w:sz w:val="16"/>
                <w:szCs w:val="16"/>
              </w:rPr>
              <w:br/>
              <w:t>- Cổng thông tin điện tử Bộ Tài chính; Thời báo Tài chính Việt Nam (để đăng tin);</w:t>
            </w:r>
            <w:r w:rsidRPr="00B8538D">
              <w:rPr>
                <w:rFonts w:eastAsia="Times New Roman" w:cs="Times New Roman"/>
                <w:sz w:val="16"/>
                <w:szCs w:val="16"/>
              </w:rPr>
              <w:br/>
              <w:t>- VPB, Cục THTK, Cục KHTC (để phối hợp);</w:t>
            </w:r>
            <w:r w:rsidRPr="00B8538D">
              <w:rPr>
                <w:rFonts w:eastAsia="Times New Roman" w:cs="Times New Roman"/>
                <w:sz w:val="16"/>
                <w:szCs w:val="16"/>
              </w:rPr>
              <w:br/>
              <w:t>- Các đơn vị đăng ký tuyển dụng;</w:t>
            </w:r>
            <w:r w:rsidRPr="00B8538D">
              <w:rPr>
                <w:rFonts w:eastAsia="Times New Roman" w:cs="Times New Roman"/>
                <w:sz w:val="16"/>
                <w:szCs w:val="16"/>
              </w:rPr>
              <w:br/>
              <w:t>- Lưu: VT, TCCB (06 b).</w:t>
            </w:r>
          </w:p>
        </w:tc>
        <w:tc>
          <w:tcPr>
            <w:tcW w:w="4428" w:type="dxa"/>
            <w:tcMar>
              <w:top w:w="0" w:type="dxa"/>
              <w:left w:w="108" w:type="dxa"/>
              <w:bottom w:w="0" w:type="dxa"/>
              <w:right w:w="108" w:type="dxa"/>
            </w:tcMa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TL. BỘ TRƯỞNG</w:t>
            </w:r>
            <w:r w:rsidRPr="00B8538D">
              <w:rPr>
                <w:rFonts w:eastAsia="Times New Roman" w:cs="Times New Roman"/>
                <w:b/>
                <w:bCs/>
                <w:sz w:val="24"/>
                <w:szCs w:val="24"/>
              </w:rPr>
              <w:br/>
              <w:t>KT. VỤ TRƯỞNG VỤ TỔ CHỨC CÁN BỘ</w:t>
            </w:r>
            <w:r w:rsidRPr="00B8538D">
              <w:rPr>
                <w:rFonts w:eastAsia="Times New Roman" w:cs="Times New Roman"/>
                <w:b/>
                <w:bCs/>
                <w:sz w:val="24"/>
                <w:szCs w:val="24"/>
              </w:rPr>
              <w:br/>
              <w:t>PHÓ VỤ TRƯỞNG</w:t>
            </w:r>
            <w:r w:rsidRPr="00B8538D">
              <w:rPr>
                <w:rFonts w:eastAsia="Times New Roman" w:cs="Times New Roman"/>
                <w:b/>
                <w:bCs/>
                <w:sz w:val="24"/>
                <w:szCs w:val="24"/>
              </w:rPr>
              <w:br/>
            </w:r>
            <w:r w:rsidRPr="00B8538D">
              <w:rPr>
                <w:rFonts w:eastAsia="Times New Roman" w:cs="Times New Roman"/>
                <w:b/>
                <w:bCs/>
                <w:sz w:val="24"/>
                <w:szCs w:val="24"/>
              </w:rPr>
              <w:br/>
            </w:r>
            <w:r w:rsidRPr="00B8538D">
              <w:rPr>
                <w:rFonts w:eastAsia="Times New Roman" w:cs="Times New Roman"/>
                <w:b/>
                <w:bCs/>
                <w:sz w:val="24"/>
                <w:szCs w:val="24"/>
              </w:rPr>
              <w:br/>
            </w:r>
            <w:r w:rsidRPr="00B8538D">
              <w:rPr>
                <w:rFonts w:eastAsia="Times New Roman" w:cs="Times New Roman"/>
                <w:b/>
                <w:bCs/>
                <w:sz w:val="24"/>
                <w:szCs w:val="24"/>
              </w:rPr>
              <w:br/>
            </w:r>
            <w:r w:rsidRPr="00B8538D">
              <w:rPr>
                <w:rFonts w:eastAsia="Times New Roman" w:cs="Times New Roman"/>
                <w:b/>
                <w:bCs/>
                <w:sz w:val="24"/>
                <w:szCs w:val="24"/>
              </w:rPr>
              <w:br/>
              <w:t>Trần Thị Tuyết Lan</w:t>
            </w:r>
          </w:p>
        </w:tc>
      </w:tr>
    </w:tbl>
    <w:p w:rsidR="00B8538D" w:rsidRPr="00B8538D" w:rsidRDefault="00B8538D" w:rsidP="00B8538D">
      <w:pPr>
        <w:shd w:val="clear" w:color="auto" w:fill="FFFFFF"/>
        <w:spacing w:line="240" w:lineRule="auto"/>
        <w:jc w:val="both"/>
        <w:rPr>
          <w:rFonts w:eastAsia="Times New Roman" w:cs="Times New Roman"/>
          <w:sz w:val="21"/>
          <w:szCs w:val="21"/>
        </w:rPr>
      </w:pPr>
      <w:r w:rsidRPr="00B8538D">
        <w:rPr>
          <w:rFonts w:eastAsia="Times New Roman" w:cs="Times New Roman"/>
          <w:sz w:val="20"/>
          <w:szCs w:val="20"/>
        </w:rPr>
        <w:br w:type="textWrapping" w:clear="all"/>
      </w:r>
    </w:p>
    <w:p w:rsidR="00B8538D" w:rsidRPr="00B8538D" w:rsidRDefault="00B8538D" w:rsidP="00B8538D">
      <w:pPr>
        <w:shd w:val="clear" w:color="auto" w:fill="FFFFFF"/>
        <w:spacing w:before="120" w:after="100" w:afterAutospacing="1" w:line="240" w:lineRule="auto"/>
        <w:jc w:val="center"/>
        <w:rPr>
          <w:rFonts w:eastAsia="Times New Roman" w:cs="Times New Roman"/>
          <w:sz w:val="21"/>
          <w:szCs w:val="21"/>
        </w:rPr>
      </w:pPr>
      <w:r w:rsidRPr="00B8538D">
        <w:rPr>
          <w:rFonts w:eastAsia="Times New Roman" w:cs="Times New Roman"/>
          <w:b/>
          <w:bCs/>
          <w:sz w:val="21"/>
          <w:szCs w:val="21"/>
        </w:rPr>
        <w:t>BẢNG CHỈ TIÊU TUYỂN DỤNG CÔNG CHỨC CƠ QUAN BỘ TÀI CHÍNH NĂM 2023</w:t>
      </w:r>
      <w:r w:rsidRPr="00B8538D">
        <w:rPr>
          <w:rFonts w:eastAsia="Times New Roman" w:cs="Times New Roman"/>
          <w:b/>
          <w:bCs/>
          <w:sz w:val="21"/>
          <w:szCs w:val="21"/>
        </w:rPr>
        <w:br/>
      </w:r>
      <w:r w:rsidRPr="00B8538D">
        <w:rPr>
          <w:rFonts w:eastAsia="Times New Roman" w:cs="Times New Roman"/>
          <w:i/>
          <w:iCs/>
          <w:sz w:val="21"/>
          <w:szCs w:val="21"/>
        </w:rPr>
        <w:t>(Kèm theo Thông báo số 652/TB-BTC ngày 18/7/2023 của Bộ Tài chính)</w:t>
      </w:r>
    </w:p>
    <w:tbl>
      <w:tblPr>
        <w:tblW w:w="5000" w:type="pct"/>
        <w:tblCellMar>
          <w:left w:w="0" w:type="dxa"/>
          <w:right w:w="0" w:type="dxa"/>
        </w:tblCellMar>
        <w:tblLook w:val="04A0" w:firstRow="1" w:lastRow="0" w:firstColumn="1" w:lastColumn="0" w:noHBand="0" w:noVBand="1"/>
      </w:tblPr>
      <w:tblGrid>
        <w:gridCol w:w="260"/>
        <w:gridCol w:w="60"/>
        <w:gridCol w:w="814"/>
        <w:gridCol w:w="1184"/>
        <w:gridCol w:w="3679"/>
        <w:gridCol w:w="594"/>
        <w:gridCol w:w="1830"/>
        <w:gridCol w:w="630"/>
      </w:tblGrid>
      <w:tr w:rsidR="00B8538D" w:rsidRPr="00B8538D" w:rsidTr="00B8538D">
        <w:tc>
          <w:tcPr>
            <w:tcW w:w="150" w:type="pct"/>
            <w:gridSpan w:val="2"/>
            <w:vMerge w:val="restart"/>
            <w:tcBorders>
              <w:top w:val="single" w:sz="8" w:space="0" w:color="auto"/>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Stt</w:t>
            </w:r>
          </w:p>
        </w:tc>
        <w:tc>
          <w:tcPr>
            <w:tcW w:w="400" w:type="pct"/>
            <w:vMerge w:val="restart"/>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Đơn vị</w:t>
            </w:r>
          </w:p>
        </w:tc>
        <w:tc>
          <w:tcPr>
            <w:tcW w:w="2950" w:type="pct"/>
            <w:gridSpan w:val="3"/>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Nhu cầu tuyển dụng</w:t>
            </w:r>
          </w:p>
        </w:tc>
        <w:tc>
          <w:tcPr>
            <w:tcW w:w="1000" w:type="pct"/>
            <w:vMerge w:val="restart"/>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Yêu cầu về năng lực ngoại ngữ và yêu cầu khác đối với vị trí tuyển dụng</w:t>
            </w:r>
          </w:p>
        </w:tc>
        <w:tc>
          <w:tcPr>
            <w:tcW w:w="350" w:type="pct"/>
            <w:vMerge w:val="restart"/>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Ghi chú</w:t>
            </w:r>
          </w:p>
        </w:tc>
      </w:tr>
      <w:tr w:rsidR="00B8538D" w:rsidRPr="00B8538D" w:rsidTr="00B8538D">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Vị trí việc làm cần tuyển dụng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Yêu cầu về ngành, chuyên ngành đào tạo</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Số chỉ tiêu tuyển dụng</w:t>
            </w:r>
          </w:p>
        </w:tc>
        <w:tc>
          <w:tcPr>
            <w:tcW w:w="0" w:type="auto"/>
            <w:vMerge/>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gridSpan w:val="2"/>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(1)</w:t>
            </w:r>
          </w:p>
        </w:tc>
        <w:tc>
          <w:tcPr>
            <w:tcW w:w="4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(2)</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(3)</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(4)</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(5)</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(6)</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i/>
                <w:iCs/>
                <w:sz w:val="24"/>
                <w:szCs w:val="24"/>
              </w:rPr>
              <w:t>(7)</w:t>
            </w:r>
          </w:p>
        </w:tc>
      </w:tr>
      <w:tr w:rsidR="00B8538D" w:rsidRPr="00B8538D" w:rsidTr="00B8538D">
        <w:tc>
          <w:tcPr>
            <w:tcW w:w="150" w:type="pct"/>
            <w:gridSpan w:val="2"/>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4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Văn phòng Bộ</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cải cách hành chính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Kinh tế; Luật (Đối với ngành luật: chuyên ngành: Luật học; Luật kinh tế; Luật quốc tế; Luật thương mại quốc tế; Luật hành chính)</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gridSpan w:val="2"/>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báo chí truyền thông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Kinh tế; Tài chính; Báo chí; Quan hệ công chúng; Truyền thông đa phương tiện; Quản lý thông tin; Bảo tàng học</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gridSpan w:val="2"/>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Văn thư viên</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Văn thư - lưu trữ; Lưu trữ học; Lưu trữ học và quản trị văn phòng.</w:t>
            </w:r>
          </w:p>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gridSpan w:val="2"/>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Lưu trữ viên</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Lưu trữ.</w:t>
            </w:r>
          </w:p>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Trường hợp tốt nghiệp đại học trở lên ngành khác phải có chứng chỉ bồi dưỡng nghiệp vụ lưu trữ do cơ sở đào tạo có thẩm quyền cấp hoặc có bằng tốt nghiệp cao đẳng, trung cấp ngành lưu trữ</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Tiếng Anh trình độ bậc 2 khung năng lực ngoại ngữ Việt Nam trở lên</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Thanh tra Bộ</w:t>
            </w:r>
          </w:p>
        </w:tc>
        <w:tc>
          <w:tcPr>
            <w:tcW w:w="6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Thanh tra Tài chính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Kinh tế đầu tư; Kinh tế đối ngoại; Tài chính; Kế toán; Kiểm toán; Quản trị kinh doanh; Ngân hàng; Luật</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3</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Kỹ sư: Xây dựng; Giao thông</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3</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Tổ chức cán bộ</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tổ chức cán bộ</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Luật (trừ Luật Hình sự); Quản trị nhân lực; Tài chính</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8</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4</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Hợp tác quốc tế</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hội nhập kinh tế quốc tế</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công; Tài chính quốc tế; Chính sách công; Quản lý công; Thương mại; Kinh tế quốc tế; Quan hệ quốc tế; Kinh tế phát triển; Kinh tế đối ngoại</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6.5 (tương đương bậc 5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chương trình dự án, quan hệ đối tác tài chính công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công; Quản lý công; Tài chính quốc tế; Chính sách công; Thương mại; Kinh tế quốc tế; Quan hệ quốc tế; Kinh tế phát triển; Kinh tế đối ngoại; Quản lý dự án</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hợp tác tài chính quốc tế</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công; Tài chính quốc tế; Chính sách công; Quản lý công; Thương mại; Kinh tế quốc tế; Quan hệ quốc tế; Kinh tế phát triển; Kinh tế đối ngoại</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Cán sự hành chính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Văn thư; Lưu trữ; Tài chính; Thương mại; Kế toán; Thống kê</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Trình độ tiếng Anh bậc 1 khung năng lực ngoại ngữ Việt Nam và tương đương trở lên</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Ưu tiên nữ</w:t>
            </w: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5</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Ngân sách nhà nước</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chính - ngân sách nhà nước</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Kinh tế đầu tư; Tài chính doanh nghiệp</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chính - ngân sách địa phương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công; Kinh tế đầu tư</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phân tích dự báo và thống kê ngân sách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Kinh tế phát triển</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6</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Tài chính hành chính sự nghiệp</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chính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công; Tài chính ngân hàng</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7</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Chính sách thuế</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chính sách thuế, phí và lệ phí</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Thuế; Tài chính</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8</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Vụ Tài chính các ngân hàng và tổ chức tài chính</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chính - ngân hàng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ngân hàng; Kế toán; Kiểm toán; Quản trị kinh doanh; Kinh tế đầu tư; Kinh tế quốc tế; Kinh tế học; Kinh tế đối ngoại; Kinh tế - Luật</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3</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9</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Quản lý công sản</w:t>
            </w:r>
          </w:p>
        </w:tc>
        <w:tc>
          <w:tcPr>
            <w:tcW w:w="6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sản công</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Kinh tế đầu tư; Kinh tế phát triển; Quản lý công; Tài chính công; Tài chính ngân hàng; Kế toán</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Luật</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Công nghệ thông tin</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10</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Quản lý, giám sát bảo hiểm</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bảo hiểm</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Luật; Kinh tế quốc tế; Tài chính; Bảo hiểm</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3</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11</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Quản lý nợ và tài chính đối ngoại</w:t>
            </w:r>
          </w:p>
        </w:tc>
        <w:tc>
          <w:tcPr>
            <w:tcW w:w="6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Cục Quản lý nợ và tài chính đối ngoại</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Kinh tế (trừ Kinh tế nông nghiệp; Kinh tế chính trị)</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5</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6.5 (tương đương bậc 5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Ưu tiên biết ngoại ngữ thứ hai</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Kế toán</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12</w:t>
            </w:r>
          </w:p>
        </w:tc>
        <w:tc>
          <w:tcPr>
            <w:tcW w:w="450" w:type="pct"/>
            <w:gridSpan w:val="2"/>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Quản lý giá</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giá</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Kế toán - Kiểm toán; Luật; Luật kinh tế; Quản trị kinh doanh; Kinh doanh và Quản lý; Kế toán doanh nghiệp; Tài chính - Ngân hàng; Thẩm định giá; Tài chính doanh nghiệp; Tài chính công; Kinh tế đầu tư; Kinh tế xây dựng; Kinh tế phát triển; Kinh tế quốc tế; Quản lý kinh tế</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13</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Tài chính doanh nghiệp</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Quản lý Tài chính doanh nghiệp</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Tài chính doanh nghiệp, Kế toán - Kiểm toán; Tài chính; Quản trị kinh doanh;</w:t>
            </w:r>
          </w:p>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Cử nhân Thương mại (Bachelor of Commerce); Cử nhân Kinh doanh (Bachelor of Business); Cử nhân kinh tế (Bachelor of Economics) được cấp bằng tại một số trường nước ngoài (Anh, Úc,...)</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9</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Kế toán Cục</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Kế toán; Kế toán hành chính sự nghiệp</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vMerge w:val="restar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14</w:t>
            </w:r>
          </w:p>
        </w:tc>
        <w:tc>
          <w:tcPr>
            <w:tcW w:w="450" w:type="pct"/>
            <w:gridSpan w:val="2"/>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Cục Tin học và Thống kê tài chính</w:t>
            </w: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quản lý và phát triển phần mềm</w:t>
            </w:r>
          </w:p>
        </w:tc>
        <w:tc>
          <w:tcPr>
            <w:tcW w:w="2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Công nghệ kỹ thuật điện tử, viễn thông; Công nghệ kỹ thuật máy tính; Công nghệ thông tin; Điện tử viễn thông; Hệ thống thông tin; Khoa học máy tính; Truyền thông dữ liệu và mạng máy tính; Tin học ứng dụng; Tin học quản lý; Toán - Tin ứng dụng; Mạng và bảo mật</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3</w:t>
            </w:r>
          </w:p>
        </w:tc>
        <w:tc>
          <w:tcPr>
            <w:tcW w:w="100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Ngoại ngữ: trình độ Tiếng Anh IELTS 5.5 (tương đương bậc 4 khung năng lực ngoại ngữ Việt Nam)</w:t>
            </w:r>
          </w:p>
        </w:tc>
        <w:tc>
          <w:tcPr>
            <w:tcW w:w="350" w:type="pct"/>
            <w:vMerge w:val="restar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quản lý hạ tầng kỹ thuật</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thẩm định kiểm tra kế hoạch</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quản lý an toàn thông tin</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hành chính</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Luật; Kế toán; Tài chính; Quản trị kinh doanh; Quản trị nhân lực; Hành chính</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2</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0" w:type="auto"/>
            <w:vMerge/>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Chuyên viên làm công tác kế toán</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sz w:val="24"/>
                <w:szCs w:val="24"/>
              </w:rPr>
              <w:t>Kế toán; Kiểm toán; Tài chính ngân hàng</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1</w:t>
            </w: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8538D" w:rsidRPr="00B8538D" w:rsidRDefault="00B8538D" w:rsidP="00B8538D">
            <w:pPr>
              <w:spacing w:line="240" w:lineRule="auto"/>
              <w:rPr>
                <w:rFonts w:eastAsia="Times New Roman" w:cs="Times New Roman"/>
                <w:sz w:val="24"/>
                <w:szCs w:val="24"/>
              </w:rPr>
            </w:pPr>
          </w:p>
        </w:tc>
      </w:tr>
      <w:tr w:rsidR="00B8538D" w:rsidRPr="00B8538D" w:rsidTr="00B8538D">
        <w:tc>
          <w:tcPr>
            <w:tcW w:w="150" w:type="pct"/>
            <w:tcBorders>
              <w:top w:val="nil"/>
              <w:left w:val="single" w:sz="8" w:space="0" w:color="auto"/>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c>
          <w:tcPr>
            <w:tcW w:w="1100" w:type="pct"/>
            <w:gridSpan w:val="3"/>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Tổng số</w:t>
            </w:r>
          </w:p>
        </w:tc>
        <w:tc>
          <w:tcPr>
            <w:tcW w:w="2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rPr>
                <w:rFonts w:eastAsia="Times New Roman" w:cs="Times New Roman"/>
                <w:sz w:val="24"/>
                <w:szCs w:val="24"/>
              </w:rPr>
            </w:pPr>
            <w:r w:rsidRPr="00B8538D">
              <w:rPr>
                <w:rFonts w:eastAsia="Times New Roman" w:cs="Times New Roman"/>
                <w:b/>
                <w:bCs/>
                <w:sz w:val="24"/>
                <w:szCs w:val="24"/>
              </w:rPr>
              <w:t> </w:t>
            </w:r>
          </w:p>
        </w:tc>
        <w:tc>
          <w:tcPr>
            <w:tcW w:w="3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b/>
                <w:bCs/>
                <w:sz w:val="24"/>
                <w:szCs w:val="24"/>
              </w:rPr>
              <w:t>76</w:t>
            </w:r>
          </w:p>
        </w:tc>
        <w:tc>
          <w:tcPr>
            <w:tcW w:w="100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c>
          <w:tcPr>
            <w:tcW w:w="350" w:type="pct"/>
            <w:tcBorders>
              <w:top w:val="nil"/>
              <w:left w:val="nil"/>
              <w:bottom w:val="single" w:sz="8" w:space="0" w:color="auto"/>
              <w:right w:val="single" w:sz="8" w:space="0" w:color="auto"/>
            </w:tcBorders>
            <w:vAlign w:val="center"/>
            <w:hideMark/>
          </w:tcPr>
          <w:p w:rsidR="00B8538D" w:rsidRPr="00B8538D" w:rsidRDefault="00B8538D" w:rsidP="00B8538D">
            <w:pPr>
              <w:spacing w:before="120" w:after="100" w:afterAutospacing="1" w:line="240" w:lineRule="auto"/>
              <w:jc w:val="center"/>
              <w:rPr>
                <w:rFonts w:eastAsia="Times New Roman" w:cs="Times New Roman"/>
                <w:sz w:val="24"/>
                <w:szCs w:val="24"/>
              </w:rPr>
            </w:pPr>
            <w:r w:rsidRPr="00B8538D">
              <w:rPr>
                <w:rFonts w:eastAsia="Times New Roman" w:cs="Times New Roman"/>
                <w:sz w:val="24"/>
                <w:szCs w:val="24"/>
              </w:rPr>
              <w:t> </w:t>
            </w:r>
          </w:p>
        </w:tc>
      </w:tr>
      <w:tr w:rsidR="00B8538D" w:rsidRPr="00B8538D" w:rsidTr="00B8538D">
        <w:tc>
          <w:tcPr>
            <w:tcW w:w="375"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144"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1005"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1470"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4485"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720"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2325"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c>
          <w:tcPr>
            <w:tcW w:w="810" w:type="dxa"/>
            <w:vAlign w:val="center"/>
            <w:hideMark/>
          </w:tcPr>
          <w:p w:rsidR="00B8538D" w:rsidRPr="00B8538D" w:rsidRDefault="00B8538D" w:rsidP="00B8538D">
            <w:pPr>
              <w:spacing w:after="100" w:afterAutospacing="1" w:line="240" w:lineRule="auto"/>
              <w:rPr>
                <w:rFonts w:eastAsia="Times New Roman" w:cs="Times New Roman"/>
                <w:sz w:val="24"/>
                <w:szCs w:val="24"/>
              </w:rPr>
            </w:pPr>
            <w:r w:rsidRPr="00B8538D">
              <w:rPr>
                <w:rFonts w:eastAsia="Times New Roman" w:cs="Times New Roman"/>
                <w:sz w:val="24"/>
                <w:szCs w:val="24"/>
              </w:rPr>
              <w:t> </w:t>
            </w:r>
          </w:p>
        </w:tc>
      </w:tr>
    </w:tbl>
    <w:p w:rsidR="00B8538D" w:rsidRPr="00B8538D" w:rsidRDefault="00B8538D" w:rsidP="00B8538D">
      <w:pPr>
        <w:shd w:val="clear" w:color="auto" w:fill="FFFFFF"/>
        <w:spacing w:before="120" w:after="100" w:afterAutospacing="1" w:line="240" w:lineRule="auto"/>
        <w:jc w:val="both"/>
        <w:rPr>
          <w:rFonts w:eastAsia="Times New Roman" w:cs="Times New Roman"/>
          <w:sz w:val="21"/>
          <w:szCs w:val="21"/>
        </w:rPr>
      </w:pPr>
      <w:r w:rsidRPr="00B8538D">
        <w:rPr>
          <w:rFonts w:eastAsia="Times New Roman" w:cs="Times New Roman"/>
          <w:sz w:val="21"/>
          <w:szCs w:val="21"/>
        </w:rPr>
        <w:t> </w:t>
      </w:r>
    </w:p>
    <w:p w:rsidR="001D0A37" w:rsidRPr="00B8538D" w:rsidRDefault="001D0A37">
      <w:pPr>
        <w:rPr>
          <w:rFonts w:cs="Times New Roman"/>
        </w:rPr>
      </w:pPr>
    </w:p>
    <w:sectPr w:rsidR="001D0A37" w:rsidRPr="00B8538D"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D"/>
    <w:rsid w:val="001D0A37"/>
    <w:rsid w:val="004F7CCD"/>
    <w:rsid w:val="006D1FA6"/>
    <w:rsid w:val="00B8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13B1-99F7-4D0F-A60C-ED7C776A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38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2023-07-21T04:37:00Z</dcterms:created>
  <dcterms:modified xsi:type="dcterms:W3CDTF">2023-07-21T04:38:00Z</dcterms:modified>
</cp:coreProperties>
</file>