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4D64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79A87B" w14:textId="77777777" w:rsidR="00000000" w:rsidRDefault="00000000">
            <w:pPr>
              <w:spacing w:before="120"/>
              <w:jc w:val="center"/>
            </w:pPr>
            <w:r>
              <w:rPr>
                <w:b/>
                <w:bCs/>
                <w:lang w:val="vi-VN"/>
              </w:rPr>
              <w:t>ỦY BAN NHÂN DÂN</w:t>
            </w:r>
            <w:r>
              <w:rPr>
                <w:b/>
                <w:bCs/>
                <w:lang w:val="vi-VN"/>
              </w:rPr>
              <w:b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415B0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FC2BDC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0B9CC8" w14:textId="77777777" w:rsidR="00000000" w:rsidRDefault="00000000">
            <w:pPr>
              <w:spacing w:before="120"/>
              <w:jc w:val="center"/>
            </w:pPr>
            <w:r>
              <w:rPr>
                <w:lang w:val="vi-VN"/>
              </w:rPr>
              <w:t>Số: 607/QĐ-UBND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8A5A9A" w14:textId="77777777" w:rsidR="00000000" w:rsidRDefault="00000000">
            <w:pPr>
              <w:spacing w:before="120"/>
              <w:jc w:val="right"/>
            </w:pPr>
            <w:r>
              <w:rPr>
                <w:i/>
                <w:iCs/>
                <w:lang w:val="vi-VN"/>
              </w:rPr>
              <w:t>Kon Tum, ngày 28 tháng 9 năm 2022</w:t>
            </w:r>
          </w:p>
        </w:tc>
      </w:tr>
    </w:tbl>
    <w:p w14:paraId="1CF6800A" w14:textId="77777777" w:rsidR="00000000" w:rsidRDefault="00000000">
      <w:pPr>
        <w:spacing w:before="120" w:after="280" w:afterAutospacing="1"/>
      </w:pPr>
      <w:r>
        <w:rPr>
          <w:i/>
          <w:iCs/>
          <w:lang w:val="vi-VN"/>
        </w:rPr>
        <w:t> </w:t>
      </w:r>
    </w:p>
    <w:p w14:paraId="379ABAE7" w14:textId="77777777" w:rsidR="00000000" w:rsidRDefault="00000000">
      <w:pPr>
        <w:spacing w:before="120" w:after="280" w:afterAutospacing="1"/>
        <w:jc w:val="center"/>
      </w:pPr>
      <w:r>
        <w:rPr>
          <w:b/>
          <w:bCs/>
          <w:lang w:val="vi-VN"/>
        </w:rPr>
        <w:t>QUYẾT ĐỊNH</w:t>
      </w:r>
    </w:p>
    <w:p w14:paraId="4600FD65" w14:textId="77777777" w:rsidR="00000000" w:rsidRDefault="00000000">
      <w:pPr>
        <w:spacing w:before="120" w:after="280" w:afterAutospacing="1"/>
        <w:jc w:val="center"/>
      </w:pPr>
      <w:r>
        <w:rPr>
          <w:lang w:val="vi-VN"/>
        </w:rPr>
        <w:t>VỀ VIỆC CÔNG BỐ DANH MỤC THỦ TỤC HÀNH CHÍNH SỬA ĐỔI, BỔ SUNG LĨNH VỰC VĂN HÓA THUỘC PHẠM VI, CHỨC NĂNG QUẢN LÝ CỦA NGÀNH VĂN HÓA, THỂ THAO VÀ DU LỊCH THỰC HIỆN TRÊN ĐỊA BÀN TỈNH KON TUM</w:t>
      </w:r>
    </w:p>
    <w:p w14:paraId="2F05DE7D" w14:textId="77777777" w:rsidR="00000000" w:rsidRDefault="00000000">
      <w:pPr>
        <w:spacing w:before="120" w:after="280" w:afterAutospacing="1"/>
        <w:jc w:val="center"/>
      </w:pPr>
      <w:r>
        <w:rPr>
          <w:b/>
          <w:bCs/>
          <w:lang w:val="vi-VN"/>
        </w:rPr>
        <w:t>CHỦ TỊCH ỦY BAN NHÂN DÂN TỈNH KON TUM</w:t>
      </w:r>
    </w:p>
    <w:p w14:paraId="0F35303D"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6884AF0"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14:paraId="35AF8433"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dân về nghiệp vụ kiểm soát thủ tục hành chính;</w:t>
      </w:r>
    </w:p>
    <w:p w14:paraId="296F560C" w14:textId="77777777" w:rsidR="00000000" w:rsidRDefault="00000000">
      <w:pPr>
        <w:spacing w:before="120" w:after="280" w:afterAutospacing="1"/>
      </w:pPr>
      <w:r>
        <w:rPr>
          <w:i/>
          <w:iCs/>
          <w:lang w:val="vi-VN"/>
        </w:rP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2F44C2B5" w14:textId="77777777" w:rsidR="00000000" w:rsidRDefault="00000000">
      <w:pPr>
        <w:spacing w:before="120" w:after="280" w:afterAutospacing="1"/>
      </w:pPr>
      <w:r>
        <w:rPr>
          <w:i/>
          <w:iCs/>
          <w:lang w:val="vi-VN"/>
        </w:rPr>
        <w:t>Căn cứ Quyết định số 2289/QĐ-BVHTTDL ngày 20 tháng 9 năm 2022 của Bộ Văn hóa, Thể thao và Du lịch về việc công bố thủ tục hành chính được sửa đổi, bổ sung trong lĩnh vực Điện ảnh thuộc phạm vi chức năng quản lý của Bộ Văn hóa, Thể thao và Du lịch;</w:t>
      </w:r>
    </w:p>
    <w:p w14:paraId="7BEE6401" w14:textId="77777777" w:rsidR="00000000" w:rsidRDefault="00000000">
      <w:pPr>
        <w:spacing w:before="120" w:after="280" w:afterAutospacing="1"/>
      </w:pPr>
      <w:r>
        <w:rPr>
          <w:i/>
          <w:iCs/>
          <w:lang w:val="vi-VN"/>
        </w:rPr>
        <w:t>Theo đề nghị của Giám đốc Sở Văn hóa, Thể thao và Du lịch tại Tờ trình số 123/TTr-SVHTTDL ngày 26 tháng 9 năm 2022.</w:t>
      </w:r>
    </w:p>
    <w:p w14:paraId="037F7ACB" w14:textId="77777777" w:rsidR="00000000" w:rsidRDefault="00000000">
      <w:pPr>
        <w:spacing w:before="120" w:after="280" w:afterAutospacing="1"/>
        <w:jc w:val="center"/>
      </w:pPr>
      <w:r>
        <w:rPr>
          <w:b/>
          <w:bCs/>
          <w:lang w:val="vi-VN"/>
        </w:rPr>
        <w:t>QUYẾT ĐỊNH:</w:t>
      </w:r>
    </w:p>
    <w:p w14:paraId="4C967E1C" w14:textId="77777777" w:rsidR="00000000" w:rsidRDefault="00000000">
      <w:pPr>
        <w:spacing w:before="120" w:after="280" w:afterAutospacing="1"/>
      </w:pPr>
      <w:r>
        <w:rPr>
          <w:b/>
          <w:bCs/>
          <w:lang w:val="vi-VN"/>
        </w:rPr>
        <w:t>Điều 1.</w:t>
      </w:r>
      <w:r>
        <w:rPr>
          <w:lang w:val="vi-VN"/>
        </w:rPr>
        <w:t xml:space="preserve"> Công bố danh mục 01 thủ tục hành chính sửa đổi, bổ sung trong lĩnh vực Văn hóa (Cấp tỉnh) thuộc phạm vi chức năng quản lý của ngành Văn hóa, Thể thao và Du lịch thực hiện trên địa bàn tỉnh Kon Tum </w:t>
      </w:r>
      <w:r>
        <w:rPr>
          <w:i/>
          <w:iCs/>
          <w:lang w:val="vi-VN"/>
        </w:rPr>
        <w:t>(Có danh mục kèm theo).</w:t>
      </w:r>
    </w:p>
    <w:p w14:paraId="4470D323"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ký và thay thế thủ tục hành chính số 45, mục I.6 tại phụ lục kèm theo Quyết định số 38/QĐ-UBND ngày 24 tháng 01 năm 2022 của Chủ tịch Ủy ban nhân dân tỉnh về việc công bố danh mục thủ tục hành chính chuẩn hóa ngành Văn hóa, Thể thao và Du lịch thuộc thẩm quyền giải quyết của cơ quan hành chính nhà nước các cấp trên địa bàn tỉnh Kon Tum;</w:t>
      </w:r>
    </w:p>
    <w:p w14:paraId="3760ACD3"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Văn hóa, Thể thao và Du lịch; Thủ trưởng các sở, ban, ngành và các tổ chức, cá nhân có liên quan chịu trách nhiệm thi hành Quyết định này./.</w:t>
      </w:r>
    </w:p>
    <w:p w14:paraId="12D2DC9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10816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6560B3" w14:textId="77777777" w:rsidR="00000000" w:rsidRDefault="00000000">
            <w:pPr>
              <w:spacing w:before="120"/>
            </w:pPr>
            <w:r>
              <w:rPr>
                <w:b/>
                <w:bCs/>
                <w:i/>
                <w:iCs/>
                <w:lang w:val="vi-VN"/>
              </w:rPr>
              <w:br/>
              <w:t>Nơi nhận:</w:t>
            </w:r>
            <w:r>
              <w:rPr>
                <w:b/>
                <w:bCs/>
                <w:i/>
                <w:iCs/>
                <w:lang w:val="vi-VN"/>
              </w:rPr>
              <w:br/>
            </w:r>
            <w:r>
              <w:rPr>
                <w:sz w:val="16"/>
                <w:lang w:val="vi-VN"/>
              </w:rPr>
              <w:t>- Như Điều 3 (t/h);</w:t>
            </w:r>
            <w:r>
              <w:rPr>
                <w:sz w:val="16"/>
                <w:lang w:val="vi-VN"/>
              </w:rPr>
              <w:br/>
              <w:t>- Bộ Văn hóa, Thể thao và Du lịch (b/c);</w:t>
            </w:r>
            <w:r>
              <w:rPr>
                <w:sz w:val="16"/>
                <w:lang w:val="vi-VN"/>
              </w:rPr>
              <w:br/>
              <w:t>- Cục Kiểm soát TTHC - VPCP (b/c);</w:t>
            </w:r>
            <w:r>
              <w:rPr>
                <w:sz w:val="16"/>
                <w:lang w:val="vi-VN"/>
              </w:rPr>
              <w:br/>
              <w:t>- PCT UBND tỉnh phụ trách Khối (t/d);</w:t>
            </w:r>
            <w:r>
              <w:rPr>
                <w:sz w:val="16"/>
                <w:lang w:val="vi-VN"/>
              </w:rPr>
              <w:br/>
              <w:t>- Văn phòng UBND tỉnh: PCVP Nguyễn Đình Cầu, Phòng Khoa giáo - Văn xã (biết, t/d);</w:t>
            </w:r>
            <w:r>
              <w:rPr>
                <w:sz w:val="16"/>
                <w:lang w:val="vi-VN"/>
              </w:rPr>
              <w:br/>
              <w:t>- Viễn thông Kon Tum;</w:t>
            </w:r>
            <w:r>
              <w:rPr>
                <w:sz w:val="16"/>
                <w:lang w:val="vi-VN"/>
              </w:rPr>
              <w:br/>
              <w:t>- Lưu: VT, TTHCC, VTH.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3B96AE"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Lê Ngọc Tuấn</w:t>
            </w:r>
          </w:p>
        </w:tc>
      </w:tr>
    </w:tbl>
    <w:p w14:paraId="3B403CDB" w14:textId="77777777" w:rsidR="00000000" w:rsidRDefault="00000000">
      <w:pPr>
        <w:spacing w:before="120" w:after="280" w:afterAutospacing="1"/>
      </w:pPr>
      <w:bookmarkStart w:id="0" w:name="bookmark2"/>
      <w:r>
        <w:rPr>
          <w:lang w:val="vi-VN"/>
        </w:rPr>
        <w:t> </w:t>
      </w:r>
      <w:bookmarkEnd w:id="0"/>
    </w:p>
    <w:p w14:paraId="2A6B7680" w14:textId="77777777" w:rsidR="00000000" w:rsidRDefault="00000000">
      <w:pPr>
        <w:spacing w:before="120" w:after="280" w:afterAutospacing="1"/>
        <w:jc w:val="center"/>
      </w:pPr>
      <w:r>
        <w:rPr>
          <w:b/>
          <w:bCs/>
          <w:lang w:val="vi-VN"/>
        </w:rPr>
        <w:t>PHỤ LỤC</w:t>
      </w:r>
    </w:p>
    <w:p w14:paraId="77ADD746" w14:textId="77777777" w:rsidR="00000000" w:rsidRDefault="00000000">
      <w:pPr>
        <w:spacing w:before="120" w:after="280" w:afterAutospacing="1"/>
        <w:jc w:val="center"/>
      </w:pPr>
      <w:r>
        <w:rPr>
          <w:lang w:val="vi-VN"/>
        </w:rPr>
        <w:t>DANH MỤC THỦ TỤC HÀNH CHÍNH SỬA ĐỔI, BỔ SUNG TRONG LĨNH VỰC VĂN HÓA THUỘC PHẠM VI, CHỨC NĂNG QUẢN LÝ CỦA NGÀNH VĂN HÓA, THỂ THAO VÀ DU LỊCH THỰC HIỆN TRÊN ĐỊA BÀN TỈNH KON TUM</w:t>
      </w:r>
    </w:p>
    <w:p w14:paraId="6328A345" w14:textId="77777777" w:rsidR="00000000" w:rsidRDefault="00000000">
      <w:pPr>
        <w:spacing w:before="120" w:after="280" w:afterAutospacing="1"/>
      </w:pPr>
      <w:r>
        <w:rPr>
          <w:b/>
          <w:bCs/>
          <w:lang w:val="vi-VN"/>
        </w:rPr>
        <w:t>DANH MỤC THỦ TỤC HÀNH CHÍNH SỬA ĐỔI, BỔ SUNG CẤP TỈNH: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
        <w:gridCol w:w="1199"/>
        <w:gridCol w:w="1181"/>
        <w:gridCol w:w="943"/>
        <w:gridCol w:w="717"/>
        <w:gridCol w:w="665"/>
        <w:gridCol w:w="2395"/>
        <w:gridCol w:w="555"/>
        <w:gridCol w:w="643"/>
        <w:gridCol w:w="652"/>
      </w:tblGrid>
      <w:tr w:rsidR="00F635E9" w14:paraId="24E0BCD3" w14:textId="77777777" w:rsidTr="00F635E9">
        <w:tc>
          <w:tcPr>
            <w:tcW w:w="20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0C7E3C" w14:textId="77777777" w:rsidR="00000000" w:rsidRDefault="00000000">
            <w:pPr>
              <w:spacing w:before="120"/>
              <w:jc w:val="center"/>
            </w:pPr>
            <w:r>
              <w:rPr>
                <w:b/>
                <w:bCs/>
                <w:sz w:val="18"/>
                <w:lang w:val="vi-VN"/>
              </w:rPr>
              <w:t>TT</w:t>
            </w:r>
          </w:p>
        </w:tc>
        <w:tc>
          <w:tcPr>
            <w:tcW w:w="6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539A6A" w14:textId="77777777" w:rsidR="00000000" w:rsidRDefault="00000000">
            <w:pPr>
              <w:spacing w:before="120"/>
              <w:jc w:val="center"/>
            </w:pPr>
            <w:r>
              <w:rPr>
                <w:b/>
                <w:bCs/>
                <w:sz w:val="18"/>
                <w:lang w:val="vi-VN"/>
              </w:rPr>
              <w:t>Mã số TTHC</w:t>
            </w:r>
          </w:p>
        </w:tc>
        <w:tc>
          <w:tcPr>
            <w:tcW w:w="6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57AD73" w14:textId="77777777" w:rsidR="00000000" w:rsidRDefault="00000000">
            <w:pPr>
              <w:spacing w:before="120"/>
              <w:jc w:val="center"/>
            </w:pPr>
            <w:r>
              <w:rPr>
                <w:b/>
                <w:bCs/>
                <w:sz w:val="18"/>
                <w:lang w:val="vi-VN"/>
              </w:rPr>
              <w:t>Lĩnh vực/Tên thủ tục hành chính</w:t>
            </w:r>
          </w:p>
        </w:tc>
        <w:tc>
          <w:tcPr>
            <w:tcW w:w="50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A5DF8F" w14:textId="77777777" w:rsidR="00000000" w:rsidRDefault="00000000">
            <w:pPr>
              <w:spacing w:before="120"/>
              <w:jc w:val="center"/>
            </w:pPr>
            <w:r>
              <w:rPr>
                <w:b/>
                <w:bCs/>
                <w:sz w:val="18"/>
                <w:lang w:val="vi-VN"/>
              </w:rPr>
              <w:t>Thời hạn giải quyết</w:t>
            </w:r>
          </w:p>
        </w:tc>
        <w:tc>
          <w:tcPr>
            <w:tcW w:w="38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7E2F12" w14:textId="77777777" w:rsidR="00000000" w:rsidRDefault="00000000">
            <w:pPr>
              <w:spacing w:before="120"/>
              <w:jc w:val="center"/>
            </w:pPr>
            <w:r>
              <w:rPr>
                <w:b/>
                <w:bCs/>
                <w:sz w:val="18"/>
                <w:lang w:val="vi-VN"/>
              </w:rPr>
              <w:t>Địa điểm thực hiện</w:t>
            </w:r>
          </w:p>
        </w:tc>
        <w:tc>
          <w:tcPr>
            <w:tcW w:w="35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E068E8" w14:textId="77777777" w:rsidR="00000000" w:rsidRDefault="00000000">
            <w:pPr>
              <w:spacing w:before="120"/>
              <w:jc w:val="center"/>
            </w:pPr>
            <w:r>
              <w:rPr>
                <w:b/>
                <w:bCs/>
                <w:sz w:val="18"/>
                <w:lang w:val="vi-VN"/>
              </w:rPr>
              <w:t>Phí, lệ phí</w:t>
            </w:r>
          </w:p>
        </w:tc>
        <w:tc>
          <w:tcPr>
            <w:tcW w:w="128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255BEE" w14:textId="77777777" w:rsidR="00000000" w:rsidRDefault="00000000">
            <w:pPr>
              <w:spacing w:before="120"/>
              <w:jc w:val="center"/>
            </w:pPr>
            <w:r>
              <w:rPr>
                <w:b/>
                <w:bCs/>
                <w:sz w:val="18"/>
                <w:lang w:val="vi-VN"/>
              </w:rPr>
              <w:t>Căn cứ pháp lý</w:t>
            </w:r>
          </w:p>
        </w:tc>
        <w:tc>
          <w:tcPr>
            <w:tcW w:w="991"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449687" w14:textId="77777777" w:rsidR="00000000" w:rsidRDefault="00000000">
            <w:pPr>
              <w:spacing w:before="120"/>
              <w:jc w:val="center"/>
            </w:pPr>
            <w:r>
              <w:rPr>
                <w:b/>
                <w:bCs/>
                <w:sz w:val="18"/>
                <w:lang w:val="vi-VN"/>
              </w:rPr>
              <w:t>Cách thức thực hiện</w:t>
            </w:r>
          </w:p>
        </w:tc>
      </w:tr>
      <w:tr w:rsidR="00000000" w14:paraId="4ABAEC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CB8B86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5881C45"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1B14168"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827116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DD3F929"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80A51B7"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EEDBFAE" w14:textId="77777777" w:rsidR="00000000" w:rsidRDefault="00000000">
            <w:pPr>
              <w:spacing w:before="120"/>
              <w:jc w:val="center"/>
            </w:pPr>
          </w:p>
        </w:tc>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DF6D20" w14:textId="77777777" w:rsidR="00000000" w:rsidRDefault="00000000">
            <w:pPr>
              <w:spacing w:before="120"/>
              <w:jc w:val="center"/>
            </w:pPr>
            <w:r>
              <w:rPr>
                <w:b/>
                <w:bCs/>
                <w:sz w:val="18"/>
                <w:lang w:val="vi-VN"/>
              </w:rPr>
              <w:t>Trực tiếp</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A224A" w14:textId="77777777" w:rsidR="00000000" w:rsidRDefault="00000000">
            <w:pPr>
              <w:spacing w:before="120"/>
              <w:jc w:val="center"/>
            </w:pPr>
            <w:r>
              <w:rPr>
                <w:b/>
                <w:bCs/>
                <w:sz w:val="18"/>
                <w:lang w:val="vi-VN"/>
              </w:rPr>
              <w:t>Trực tuyến</w:t>
            </w:r>
          </w:p>
        </w:tc>
        <w:tc>
          <w:tcPr>
            <w:tcW w:w="3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B25D87" w14:textId="77777777" w:rsidR="00000000" w:rsidRDefault="00000000">
            <w:pPr>
              <w:spacing w:before="120"/>
              <w:jc w:val="center"/>
            </w:pPr>
            <w:r>
              <w:rPr>
                <w:b/>
                <w:bCs/>
                <w:sz w:val="18"/>
                <w:lang w:val="vi-VN"/>
              </w:rPr>
              <w:t>Bưu chính công ích</w:t>
            </w:r>
          </w:p>
        </w:tc>
      </w:tr>
      <w:tr w:rsidR="00F635E9" w14:paraId="0143DCB0" w14:textId="77777777" w:rsidTr="00F635E9">
        <w:tblPrEx>
          <w:tblBorders>
            <w:top w:val="none" w:sz="0" w:space="0" w:color="auto"/>
            <w:bottom w:val="none" w:sz="0" w:space="0" w:color="auto"/>
            <w:insideH w:val="none" w:sz="0" w:space="0" w:color="auto"/>
            <w:insideV w:val="none" w:sz="0" w:space="0" w:color="auto"/>
          </w:tblBorders>
        </w:tblPrEx>
        <w:tc>
          <w:tcPr>
            <w:tcW w:w="2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C9FC3" w14:textId="77777777" w:rsidR="00000000" w:rsidRDefault="00000000">
            <w:pPr>
              <w:spacing w:before="120"/>
              <w:jc w:val="center"/>
            </w:pPr>
            <w:r>
              <w:rPr>
                <w:b/>
                <w:bCs/>
                <w:sz w:val="18"/>
                <w:lang w:val="vi-VN"/>
              </w:rPr>
              <w:t> </w:t>
            </w:r>
          </w:p>
        </w:tc>
        <w:tc>
          <w:tcPr>
            <w:tcW w:w="4791" w:type="pct"/>
            <w:gridSpan w:val="9"/>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59BBFA" w14:textId="77777777" w:rsidR="00000000" w:rsidRDefault="00000000">
            <w:pPr>
              <w:spacing w:before="120"/>
            </w:pPr>
            <w:r>
              <w:rPr>
                <w:b/>
                <w:bCs/>
                <w:sz w:val="18"/>
                <w:lang w:val="vi-VN"/>
              </w:rPr>
              <w:t>Lĩnh vực Văn hóa: Hoạt động mua bán hàng hóa quốc tế chuyên ngành văn hóa: 01 TTHC</w:t>
            </w:r>
          </w:p>
        </w:tc>
      </w:tr>
      <w:tr w:rsidR="00000000" w14:paraId="7A4F4C38" w14:textId="77777777">
        <w:tblPrEx>
          <w:tblBorders>
            <w:top w:val="none" w:sz="0" w:space="0" w:color="auto"/>
            <w:bottom w:val="none" w:sz="0" w:space="0" w:color="auto"/>
            <w:insideH w:val="none" w:sz="0" w:space="0" w:color="auto"/>
            <w:insideV w:val="none" w:sz="0" w:space="0" w:color="auto"/>
          </w:tblBorders>
        </w:tblPrEx>
        <w:tc>
          <w:tcPr>
            <w:tcW w:w="2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760B41" w14:textId="77777777" w:rsidR="00000000" w:rsidRDefault="00000000">
            <w:pPr>
              <w:spacing w:before="120"/>
              <w:jc w:val="center"/>
            </w:pPr>
            <w:r>
              <w:rPr>
                <w:sz w:val="18"/>
                <w:lang w:val="vi-VN"/>
              </w:rPr>
              <w:t> </w:t>
            </w:r>
          </w:p>
        </w:tc>
        <w:tc>
          <w:tcPr>
            <w:tcW w:w="6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9A82C0" w14:textId="77777777" w:rsidR="00000000" w:rsidRDefault="00000000">
            <w:pPr>
              <w:spacing w:before="120"/>
              <w:jc w:val="center"/>
            </w:pPr>
            <w:hyperlink r:id="rId4" w:history="1">
              <w:r>
                <w:rPr>
                  <w:color w:val="0000FF"/>
                  <w:sz w:val="18"/>
                  <w:lang w:val="vi-VN"/>
                </w:rPr>
                <w:t>1.003784.00</w:t>
              </w:r>
            </w:hyperlink>
            <w:r>
              <w:rPr>
                <w:sz w:val="18"/>
                <w:lang w:val="vi-VN"/>
              </w:rPr>
              <w:t xml:space="preserve"> </w:t>
            </w:r>
            <w:hyperlink r:id="rId5" w:history="1">
              <w:r>
                <w:rPr>
                  <w:color w:val="0000FF"/>
                  <w:sz w:val="18"/>
                  <w:lang w:val="vi-VN"/>
                </w:rPr>
                <w:t>0.00.00.H34</w:t>
              </w:r>
            </w:hyperlink>
          </w:p>
        </w:tc>
        <w:tc>
          <w:tcPr>
            <w:tcW w:w="6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96BF53" w14:textId="77777777" w:rsidR="00000000" w:rsidRDefault="00000000">
            <w:pPr>
              <w:spacing w:before="120"/>
            </w:pPr>
            <w:r>
              <w:rPr>
                <w:sz w:val="18"/>
                <w:lang w:val="vi-VN"/>
              </w:rPr>
              <w:t>Thủ tục cấp giấy phép nhập khẩu văn hóa phẩm không nhằm mục đích kinh doanh.</w:t>
            </w:r>
          </w:p>
        </w:tc>
        <w:tc>
          <w:tcPr>
            <w:tcW w:w="5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36C4DC" w14:textId="77777777" w:rsidR="00000000" w:rsidRDefault="00000000">
            <w:pPr>
              <w:spacing w:before="120"/>
            </w:pPr>
            <w:r>
              <w:rPr>
                <w:sz w:val="18"/>
                <w:lang w:val="vi-VN"/>
              </w:rPr>
              <w:t>03 ngày làm việc kể từ khi nhận đủ hồ sơ hợp lệ. Trường hợp không cấp giấy phép phải có văn bản nêu rõ lý do. Thời gian giám định văn hóa phẩm nhập khẩu tối đa không quá 12 ngày làm việc.</w:t>
            </w:r>
          </w:p>
        </w:tc>
        <w:tc>
          <w:tcPr>
            <w:tcW w:w="3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2AFBDF" w14:textId="77777777" w:rsidR="00000000" w:rsidRDefault="00000000">
            <w:pPr>
              <w:spacing w:before="120"/>
            </w:pPr>
            <w:r>
              <w:rPr>
                <w:sz w:val="18"/>
                <w:lang w:val="vi-VN"/>
              </w:rPr>
              <w:t>Trung tâm Phục vụ hành chính công tỉnh</w:t>
            </w:r>
          </w:p>
        </w:tc>
        <w:tc>
          <w:tcPr>
            <w:tcW w:w="3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0D6C95" w14:textId="77777777" w:rsidR="00000000" w:rsidRDefault="00000000">
            <w:pPr>
              <w:spacing w:before="120"/>
              <w:jc w:val="center"/>
            </w:pPr>
            <w:r>
              <w:rPr>
                <w:sz w:val="18"/>
                <w:lang w:val="vi-VN"/>
              </w:rPr>
              <w:t>Không</w:t>
            </w:r>
          </w:p>
        </w:tc>
        <w:tc>
          <w:tcPr>
            <w:tcW w:w="1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0B706A" w14:textId="77777777" w:rsidR="00000000" w:rsidRDefault="00000000">
            <w:pPr>
              <w:spacing w:before="120" w:after="280" w:afterAutospacing="1"/>
            </w:pPr>
            <w:r>
              <w:rPr>
                <w:sz w:val="18"/>
                <w:lang w:val="vi-VN"/>
              </w:rPr>
              <w:t>- Nghị định số 32/2012/NĐ-CP ngày 12/4/2012 của Chính phủ về quản lý xuất nhập khẩu, nhập khẩu văn hóa phẩm không nhằm mục đích kinh doanh.</w:t>
            </w:r>
          </w:p>
          <w:p w14:paraId="51E455A5" w14:textId="77777777" w:rsidR="00000000" w:rsidRDefault="00000000">
            <w:pPr>
              <w:spacing w:before="120" w:after="280" w:afterAutospacing="1"/>
            </w:pPr>
            <w:r>
              <w:rPr>
                <w:i/>
                <w:iCs/>
                <w:sz w:val="18"/>
                <w:lang w:val="vi-VN"/>
              </w:rPr>
              <w:t>- Nghị định số 22/2022/NĐ-CP ngày 25/3/2022 sửa đổi bổ sung một số điều của Nghị định số 32/2012/NĐ-CP ngày 12/4/2012 của Chính phủ về quản lý xuất khẩu, nhập khẩu văn hóa phẩm không nhằm mục đích kinh doanh.</w:t>
            </w:r>
          </w:p>
          <w:p w14:paraId="3FB66B31" w14:textId="77777777" w:rsidR="00000000" w:rsidRDefault="00000000">
            <w:pPr>
              <w:spacing w:before="120" w:after="280" w:afterAutospacing="1"/>
            </w:pPr>
            <w:r>
              <w:rPr>
                <w:sz w:val="18"/>
                <w:lang w:val="vi-VN"/>
              </w:rPr>
              <w:t>- Thông tư số 07/2012/TT- BVHTTDL ngày 16/7/2012 của Bộ trưởng Bộ Văn hóa, Thể thao và Du lịch hướng dẫn Nghị định số 32/2012/NĐ-CP của Chính phủ.</w:t>
            </w:r>
          </w:p>
          <w:p w14:paraId="543B0C85" w14:textId="77777777" w:rsidR="00000000" w:rsidRDefault="00000000">
            <w:pPr>
              <w:spacing w:before="120" w:after="280" w:afterAutospacing="1"/>
            </w:pPr>
            <w:r>
              <w:rPr>
                <w:sz w:val="18"/>
                <w:lang w:val="vi-VN"/>
              </w:rPr>
              <w:t>- Thông tư số 22/2018/TT-BVHTTDL ngày 29/6/2018 của Bộ trưởng Bộ Văn hóa, Thể thao và Du lịch sửa đổi, bổ sung một số điều của Thông tư số 07/2012/TT-BVHTTDL ngày 16/7/2012 của Bộ trưởng Bộ Văn hóa, Thể thao và Du lịch hướng dẫn Nghị định số 32/2012/NĐ-CP ngày 12/4/2012 của Chính phủ về quản lý xuất nhập khẩu, nhập khẩu văn hóa phẩm không nhằm mục đích kinh doanh.</w:t>
            </w:r>
          </w:p>
          <w:p w14:paraId="785C1C5C" w14:textId="77777777" w:rsidR="00000000" w:rsidRDefault="00000000">
            <w:pPr>
              <w:spacing w:before="120"/>
            </w:pPr>
            <w:r>
              <w:rPr>
                <w:i/>
                <w:iCs/>
                <w:sz w:val="18"/>
                <w:lang w:val="vi-VN"/>
              </w:rPr>
              <w:t>* Phần in nghiêng là nội dung được sửa đổi, bổ sung.</w:t>
            </w:r>
          </w:p>
        </w:tc>
        <w:tc>
          <w:tcPr>
            <w:tcW w:w="2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B8F1A8" w14:textId="77777777" w:rsidR="00000000" w:rsidRDefault="00000000">
            <w:pPr>
              <w:spacing w:before="120"/>
              <w:jc w:val="center"/>
            </w:pPr>
            <w:r>
              <w:rPr>
                <w:sz w:val="18"/>
                <w:lang w:val="vi-VN"/>
              </w:rPr>
              <w:t>x</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1B73CD" w14:textId="77777777" w:rsidR="00000000" w:rsidRDefault="00000000">
            <w:pPr>
              <w:spacing w:before="120"/>
              <w:jc w:val="center"/>
            </w:pPr>
            <w:r>
              <w:rPr>
                <w:sz w:val="18"/>
                <w:lang w:val="vi-VN"/>
              </w:rPr>
              <w:t>x</w:t>
            </w:r>
          </w:p>
        </w:tc>
        <w:tc>
          <w:tcPr>
            <w:tcW w:w="3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65B0A" w14:textId="77777777" w:rsidR="00000000" w:rsidRDefault="00000000">
            <w:pPr>
              <w:spacing w:before="120"/>
              <w:jc w:val="center"/>
            </w:pPr>
            <w:r>
              <w:rPr>
                <w:sz w:val="18"/>
                <w:lang w:val="vi-VN"/>
              </w:rPr>
              <w:t> </w:t>
            </w:r>
          </w:p>
        </w:tc>
      </w:tr>
    </w:tbl>
    <w:p w14:paraId="4F2C0C63" w14:textId="77777777" w:rsidR="00000000" w:rsidRDefault="00000000">
      <w:pPr>
        <w:spacing w:before="120" w:after="280" w:afterAutospacing="1"/>
      </w:pPr>
      <w:r>
        <w:rPr>
          <w:lang w:val="vi-VN"/>
        </w:rPr>
        <w:t> </w:t>
      </w:r>
    </w:p>
    <w:p w14:paraId="67E40F19" w14:textId="77777777" w:rsidR="00085FBA" w:rsidRDefault="00000000">
      <w:pPr>
        <w:spacing w:before="120" w:after="280" w:afterAutospacing="1"/>
      </w:pPr>
      <w:r>
        <w:rPr>
          <w:lang w:val="vi-VN"/>
        </w:rPr>
        <w:t> </w:t>
      </w:r>
    </w:p>
    <w:sectPr w:rsidR="00085F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E9"/>
    <w:rsid w:val="00085FBA"/>
    <w:rsid w:val="00F635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51ACF"/>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sdl.dichvucong.gov.vn/web/mtv/thu_tuc_hanh_chinh/chi_tiet_tthc/index?id=211940&amp;qdcbid=5743&amp;r_url=danh_sach_tthc" TargetMode="External"/><Relationship Id="rId4" Type="http://schemas.openxmlformats.org/officeDocument/2006/relationships/hyperlink" Target="https://csdl.dichvucong.gov.vn/web/mtv/thu_tuc_hanh_chinh/chi_tiet_tthc/index?id=211940&amp;qdcbid=5743&amp;r_url=danh_sach_tth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2022-10-04T02:16:00Z</dcterms:created>
  <dcterms:modified xsi:type="dcterms:W3CDTF">2022-10-04T02:16:00Z</dcterms:modified>
</cp:coreProperties>
</file>