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21C5B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EAB041" w14:textId="77777777" w:rsidR="00000000" w:rsidRDefault="00000000">
            <w:pPr>
              <w:spacing w:before="120"/>
              <w:jc w:val="center"/>
            </w:pPr>
            <w:r>
              <w:rPr>
                <w:b/>
                <w:bCs/>
              </w:rPr>
              <w:t xml:space="preserve">BỘ THÔNG TIN VÀ </w:t>
            </w:r>
            <w:r>
              <w:rPr>
                <w:b/>
                <w:bCs/>
              </w:rPr>
              <w:br/>
              <w:t>TRUYỀN THÔNG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78960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01DA7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ABF372" w14:textId="77777777" w:rsidR="00000000" w:rsidRDefault="00000000">
            <w:pPr>
              <w:spacing w:before="120"/>
            </w:pPr>
            <w:r>
              <w:t>Số: 4388/BTTTT-CATTT</w:t>
            </w:r>
            <w:r>
              <w:br/>
            </w:r>
            <w:r>
              <w:rPr>
                <w:i/>
                <w:iCs/>
                <w:sz w:val="16"/>
              </w:rPr>
              <w:t>V/v tăng cường đảm bảo an toàn thông tin mạng trong thời gian nghỉ lễ Quốc khánh 02/9</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A74C0F" w14:textId="77777777" w:rsidR="00000000" w:rsidRDefault="00000000">
            <w:pPr>
              <w:spacing w:before="120"/>
              <w:jc w:val="right"/>
            </w:pPr>
            <w:r>
              <w:rPr>
                <w:i/>
                <w:iCs/>
              </w:rPr>
              <w:t>Hà Nội, ngày 25 tháng 8 năm 2022</w:t>
            </w:r>
          </w:p>
        </w:tc>
      </w:tr>
    </w:tbl>
    <w:p w14:paraId="5CB5811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6348"/>
      </w:tblGrid>
      <w:tr w:rsidR="00000000" w14:paraId="446CF8F4" w14:textId="77777777">
        <w:tc>
          <w:tcPr>
            <w:tcW w:w="2508" w:type="dxa"/>
            <w:tcBorders>
              <w:top w:val="nil"/>
              <w:left w:val="nil"/>
              <w:bottom w:val="nil"/>
              <w:right w:val="nil"/>
              <w:tl2br w:val="nil"/>
              <w:tr2bl w:val="nil"/>
            </w:tcBorders>
            <w:shd w:val="clear" w:color="auto" w:fill="auto"/>
            <w:tcMar>
              <w:top w:w="0" w:type="dxa"/>
              <w:left w:w="108" w:type="dxa"/>
              <w:bottom w:w="0" w:type="dxa"/>
              <w:right w:w="108" w:type="dxa"/>
            </w:tcMar>
          </w:tcPr>
          <w:p w14:paraId="3A263DE0" w14:textId="77777777" w:rsidR="00000000" w:rsidRDefault="00000000">
            <w:pPr>
              <w:spacing w:before="120"/>
              <w:jc w:val="right"/>
            </w:pPr>
            <w:r>
              <w:rPr>
                <w:b/>
                <w:bCs/>
              </w:rPr>
              <w:t>Kính gửi:</w:t>
            </w:r>
          </w:p>
        </w:tc>
        <w:tc>
          <w:tcPr>
            <w:tcW w:w="6348" w:type="dxa"/>
            <w:tcBorders>
              <w:top w:val="nil"/>
              <w:left w:val="nil"/>
              <w:bottom w:val="nil"/>
              <w:right w:val="nil"/>
              <w:tl2br w:val="nil"/>
              <w:tr2bl w:val="nil"/>
            </w:tcBorders>
            <w:shd w:val="clear" w:color="auto" w:fill="auto"/>
            <w:tcMar>
              <w:top w:w="0" w:type="dxa"/>
              <w:left w:w="108" w:type="dxa"/>
              <w:bottom w:w="0" w:type="dxa"/>
              <w:right w:w="108" w:type="dxa"/>
            </w:tcMar>
          </w:tcPr>
          <w:p w14:paraId="68209124" w14:textId="77777777" w:rsidR="00000000" w:rsidRDefault="00000000">
            <w:pPr>
              <w:spacing w:before="120"/>
            </w:pPr>
            <w:r>
              <w:t>- Các Bộ, cơ quan ngang Bộ, cơ quan thuộc Chính phủ;</w:t>
            </w:r>
            <w:r>
              <w:br/>
              <w:t>- UBND các tỉnh, thành phố trực thuộc Trung ương;</w:t>
            </w:r>
            <w:r>
              <w:br/>
              <w:t>- Các Tập đoàn kinh tế, Tổng Công ty nhà nước;</w:t>
            </w:r>
            <w:r>
              <w:br/>
              <w:t>- Các Tập đoàn, Tổng Công ty, Công ty cung cấp dịch vụ Internet, viễn thông;</w:t>
            </w:r>
            <w:r>
              <w:br/>
              <w:t>- Các Tổ chức tài chính, Ngân hàng thương mại.</w:t>
            </w:r>
          </w:p>
        </w:tc>
      </w:tr>
    </w:tbl>
    <w:p w14:paraId="2397918B" w14:textId="77777777" w:rsidR="00000000" w:rsidRDefault="00000000">
      <w:pPr>
        <w:spacing w:before="120" w:after="280" w:afterAutospacing="1"/>
      </w:pPr>
      <w:r>
        <w:t>Nhằm phòng, chống nguy cơ mất an toàn thông tin mạng xảy ra trong thời gian nghỉ lễ Quốc khánh 02/9, Bộ Thông tin và Truyền thông đề nghị các cơ quan, tổ chức, doanh nghiệp tăng cường triển khai công tác bảo đảm an toàn thông tin mạng cho các hệ thống thông tin thuộc phạm vi quản lý, cụ thể:</w:t>
      </w:r>
    </w:p>
    <w:p w14:paraId="08B7405D" w14:textId="77777777" w:rsidR="00000000" w:rsidRDefault="00000000">
      <w:pPr>
        <w:spacing w:before="120" w:after="280" w:afterAutospacing="1"/>
      </w:pPr>
      <w:r>
        <w:t>1. Đề nghị rà soát và cho dừng hệ thống thông tin trong trường hợp chưa bảo đảm an toàn hệ thống thông tin theo quy định của pháp luật (Hệ thống chưa được phê duyệt và triển khai đầy đủ phương án bảo đảm an toàn hệ thống thông tin theo cấp độ).</w:t>
      </w:r>
    </w:p>
    <w:p w14:paraId="792CF278" w14:textId="77777777" w:rsidR="00000000" w:rsidRDefault="00000000">
      <w:pPr>
        <w:spacing w:before="120" w:after="280" w:afterAutospacing="1"/>
      </w:pPr>
      <w:r>
        <w:t>2. Tổ chức giám sát, bảo vệ Hệ thống thông tin. Phân công lực lượng tại chỗ triển khai trực giám sát, bảo đảm an toàn thông tin mạng 24/7. Yêu cầu đơn vị cung cấp dịch vụ an toàn thông tin mạng (nếu có) củng cố và ưu tiên nguồn lực cho nhiệm vụ giám sát và bảo vệ các Hệ thống thông tin.</w:t>
      </w:r>
    </w:p>
    <w:p w14:paraId="4C5ED8C2" w14:textId="77777777" w:rsidR="00000000" w:rsidRDefault="00000000">
      <w:pPr>
        <w:spacing w:before="120" w:after="280" w:afterAutospacing="1"/>
      </w:pPr>
      <w:r>
        <w:t>3. Thiết lập đường dây nóng tiếp nhận thông báo sự cố; tất cả các trường hợp sự cố xảy ra cần phải báo cáo về Bộ Thông tin và Truyền Thông (Cục An toàn thông tin) chậm nhất 05 ngày kể từ khi phát hiện sự cố để theo dõi, quản lý và điều phối.</w:t>
      </w:r>
    </w:p>
    <w:p w14:paraId="6DAE6B5B" w14:textId="77777777" w:rsidR="00000000" w:rsidRDefault="00000000">
      <w:pPr>
        <w:spacing w:before="120" w:after="280" w:afterAutospacing="1"/>
      </w:pPr>
      <w:r>
        <w:t>4. Đối với các doanh nghiệp cung cấp dịch vụ viễn thông, Internet; Các tổ chức, doanh nghiệp cung cấp nền tảng chuyển đổi số:</w:t>
      </w:r>
    </w:p>
    <w:p w14:paraId="57597CF1" w14:textId="77777777" w:rsidR="00000000" w:rsidRDefault="00000000">
      <w:pPr>
        <w:spacing w:before="120" w:after="280" w:afterAutospacing="1"/>
      </w:pPr>
      <w:r>
        <w:t>a) Bố trí nguồn lực thực hiện trực giám sát, hỗ trợ và khắc phục sự cố bảo đảm hạ tầng viễn thông, internet an toàn, thông suốt.</w:t>
      </w:r>
    </w:p>
    <w:p w14:paraId="1F1AFF32" w14:textId="77777777" w:rsidR="00000000" w:rsidRDefault="00000000">
      <w:pPr>
        <w:spacing w:before="120" w:after="280" w:afterAutospacing="1"/>
      </w:pPr>
      <w:r>
        <w:t>b) Triển khai các biện pháp kỹ thuật ở mức cao nhất nhằm phát hiện, chặn lọc, ngăn chặn hoạt động tấn công mạng, phát tán thông tin xấu độc, thông tin vi phạm pháp luật trên hệ thống thông tin, hạ tầng mạng lưới thuộc phạm vi quản lý.</w:t>
      </w:r>
    </w:p>
    <w:p w14:paraId="69BCEC3D" w14:textId="77777777" w:rsidR="00000000" w:rsidRDefault="00000000">
      <w:pPr>
        <w:spacing w:before="120" w:after="280" w:afterAutospacing="1"/>
      </w:pPr>
      <w:r>
        <w:t>c) Thực hiện nghiêm và kịp thời các biện pháp xử lý theo yêu cầu của Bộ Thông tin và Truyền thông và cơ quan chức năng có thẩm quyền.</w:t>
      </w:r>
    </w:p>
    <w:p w14:paraId="0FBFE084" w14:textId="77777777" w:rsidR="00000000" w:rsidRDefault="00000000">
      <w:pPr>
        <w:spacing w:before="120" w:after="280" w:afterAutospacing="1"/>
      </w:pPr>
      <w:r>
        <w:lastRenderedPageBreak/>
        <w:t>5. Chủ động tổ chức hoạt động ứng cứu sự cố an toàn thông tin mạng đối với các hệ thống thuộc phạm vi quản lý nhằm phát hiện, ngăn chặn, xử lý và khắc phục kịp thời sự cố an toàn thông tin mạng.</w:t>
      </w:r>
    </w:p>
    <w:p w14:paraId="4F14E133" w14:textId="77777777" w:rsidR="00000000" w:rsidRDefault="00000000">
      <w:pPr>
        <w:spacing w:before="120" w:after="280" w:afterAutospacing="1"/>
      </w:pPr>
      <w:r>
        <w:t>6. Cử đầu mối tiếp nhận thông tin với Cục An toàn thông tin, Bộ Thông tin và Truyền thông.</w:t>
      </w:r>
    </w:p>
    <w:p w14:paraId="6F1032AC" w14:textId="77777777" w:rsidR="00000000" w:rsidRDefault="00000000">
      <w:pPr>
        <w:spacing w:before="120" w:after="280" w:afterAutospacing="1"/>
      </w:pPr>
      <w:r>
        <w:t>Trong trường hợp cần hỗ trợ giám sát, xử lý, ứng cứu sự cố đề nghị liên hệ với Cục An toàn thông tin, Bộ Thông tin và Truyền thông thông qua các đầu mối:</w:t>
      </w:r>
    </w:p>
    <w:p w14:paraId="5B74E5D2" w14:textId="77777777" w:rsidR="00000000" w:rsidRDefault="00000000">
      <w:pPr>
        <w:spacing w:before="120" w:after="280" w:afterAutospacing="1"/>
      </w:pPr>
      <w:r>
        <w:t>- Trung tâm Ứng cứu khẩn cấp không gian mạng Việt Nam (VNCERT/CC), điện thoại 024.3640.4421 hoặc số điện thoại trực đường dây nóng ứng cứu sự cố 086.9100.317, thư điện tử: ir@vncert.vn.</w:t>
      </w:r>
    </w:p>
    <w:p w14:paraId="2EA19483" w14:textId="77777777" w:rsidR="00000000" w:rsidRDefault="00000000">
      <w:pPr>
        <w:spacing w:before="120" w:after="280" w:afterAutospacing="1"/>
      </w:pPr>
      <w:r>
        <w:rPr>
          <w:color w:val="000000"/>
        </w:rPr>
        <w:t xml:space="preserve">- Trung tâm Giám sát an toàn không gian mạng quốc gia (NCSC), điện thoại: 024.3209.1616 hoặc số điện thoại trực đường dây nóng hỗ trợ giám sát, cảnh báo sớm 038.9942.878, thư điện tử: </w:t>
      </w:r>
      <w:r>
        <w:t>ais@mic.gov.vn.</w:t>
      </w:r>
    </w:p>
    <w:p w14:paraId="07CB3CA9" w14:textId="77777777" w:rsidR="00000000" w:rsidRDefault="00000000">
      <w:pPr>
        <w:spacing w:before="120" w:after="280" w:afterAutospacing="1"/>
      </w:pPr>
      <w:r>
        <w:rPr>
          <w:color w:val="000000"/>
        </w:rPr>
        <w:t>Trân trọng./.</w:t>
      </w:r>
    </w:p>
    <w:p w14:paraId="1AE2D56C"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34938DA"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0B22424A" w14:textId="77777777" w:rsidR="00000000" w:rsidRDefault="00000000">
            <w:pPr>
              <w:spacing w:before="120"/>
            </w:pPr>
            <w:r>
              <w:rPr>
                <w:b/>
                <w:bCs/>
                <w:i/>
                <w:iCs/>
              </w:rPr>
              <w:br/>
              <w:t>Nơi nhận:</w:t>
            </w:r>
            <w:r>
              <w:rPr>
                <w:b/>
                <w:bCs/>
                <w:i/>
                <w:iCs/>
              </w:rPr>
              <w:br/>
            </w:r>
            <w:r>
              <w:rPr>
                <w:color w:val="000000"/>
                <w:sz w:val="16"/>
              </w:rPr>
              <w:t>- Như trên;</w:t>
            </w:r>
            <w:r>
              <w:rPr>
                <w:color w:val="000000"/>
                <w:sz w:val="16"/>
              </w:rPr>
              <w:br/>
              <w:t>- Bộ trưởng (để b/c);</w:t>
            </w:r>
            <w:r>
              <w:rPr>
                <w:color w:val="000000"/>
                <w:sz w:val="16"/>
              </w:rPr>
              <w:br/>
              <w:t>- Các Thứ trưởng;</w:t>
            </w:r>
            <w:r>
              <w:rPr>
                <w:color w:val="000000"/>
                <w:sz w:val="16"/>
              </w:rPr>
              <w:br/>
              <w:t>- Các Sở TT&amp;TT các tỉnh, thành phố trực thuộc TW;</w:t>
            </w:r>
            <w:r>
              <w:rPr>
                <w:color w:val="000000"/>
                <w:sz w:val="16"/>
              </w:rPr>
              <w:br/>
              <w:t>- Sở Văn hóa, Thông tin, Thể thao và du lịch tỉnh Bạc Liêu;</w:t>
            </w:r>
            <w:r>
              <w:rPr>
                <w:color w:val="000000"/>
                <w:sz w:val="16"/>
              </w:rPr>
              <w:br/>
              <w:t>- Các đơn vị chuyên trách về công nghệ thông tin, an toàn thông tin tại các bộ, ngành;</w:t>
            </w:r>
            <w:r>
              <w:rPr>
                <w:color w:val="000000"/>
                <w:sz w:val="16"/>
              </w:rPr>
              <w:br/>
              <w:t>- Thành viên mạng lưới ứng cứu sự cố an toàn thông tin mạng quốc gia;</w:t>
            </w:r>
            <w:r>
              <w:rPr>
                <w:color w:val="000000"/>
                <w:sz w:val="16"/>
              </w:rPr>
              <w:br/>
              <w:t>- Lưu: VT, CATTT.</w:t>
            </w:r>
            <w:r>
              <w:rPr>
                <w:sz w:val="16"/>
              </w:rPr>
              <w:t xml:space="preserve">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C55D13F" w14:textId="77777777" w:rsidR="00000000" w:rsidRDefault="00000000">
            <w:pPr>
              <w:spacing w:before="120"/>
              <w:jc w:val="center"/>
            </w:pPr>
            <w:r>
              <w:rPr>
                <w:b/>
                <w:bCs/>
                <w:color w:val="000000"/>
              </w:rPr>
              <w:t xml:space="preserve">KT. BỘ TRƯỞNG </w:t>
            </w:r>
            <w:r>
              <w:rPr>
                <w:b/>
                <w:bCs/>
                <w:color w:val="000000"/>
              </w:rPr>
              <w:br/>
              <w:t>THỨ TRƯỞNG</w:t>
            </w:r>
            <w:r>
              <w:rPr>
                <w:color w:val="000000"/>
              </w:rPr>
              <w:br/>
            </w:r>
            <w:r>
              <w:rPr>
                <w:color w:val="000000"/>
              </w:rPr>
              <w:br/>
            </w:r>
            <w:r>
              <w:rPr>
                <w:color w:val="000000"/>
              </w:rPr>
              <w:br/>
            </w:r>
            <w:r>
              <w:rPr>
                <w:color w:val="000000"/>
              </w:rPr>
              <w:br/>
            </w:r>
            <w:r>
              <w:rPr>
                <w:color w:val="000000"/>
              </w:rPr>
              <w:br/>
            </w:r>
            <w:r>
              <w:rPr>
                <w:b/>
                <w:bCs/>
                <w:color w:val="000000"/>
              </w:rPr>
              <w:t>Nguyễn Huy Dũng</w:t>
            </w:r>
          </w:p>
        </w:tc>
      </w:tr>
    </w:tbl>
    <w:p w14:paraId="6B16CA4D" w14:textId="77777777" w:rsidR="00000000" w:rsidRDefault="00000000">
      <w:pPr>
        <w:spacing w:before="120" w:after="280" w:afterAutospacing="1"/>
      </w:pPr>
      <w:r>
        <w:rPr>
          <w:color w:val="000000"/>
        </w:rPr>
        <w:t> </w:t>
      </w:r>
    </w:p>
    <w:p w14:paraId="645BD445" w14:textId="77777777" w:rsidR="000F5936" w:rsidRDefault="00000000">
      <w:pPr>
        <w:spacing w:before="120" w:after="280" w:afterAutospacing="1"/>
      </w:pPr>
      <w:r>
        <w:rPr>
          <w:color w:val="000000"/>
        </w:rPr>
        <w:t> </w:t>
      </w:r>
    </w:p>
    <w:sectPr w:rsidR="000F59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B6"/>
    <w:rsid w:val="000F5936"/>
    <w:rsid w:val="001F0A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34216"/>
  <w15:chartTrackingRefBased/>
  <w15:docId w15:val="{589A9564-6F35-4E61-8E76-830CEDC3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2022-08-30T04:30:00Z</dcterms:created>
  <dcterms:modified xsi:type="dcterms:W3CDTF">2022-08-30T04:30:00Z</dcterms:modified>
</cp:coreProperties>
</file>