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02527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E2E78E"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D9F11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2253D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22CD5D" w14:textId="77777777" w:rsidR="00000000" w:rsidRDefault="00000000">
            <w:pPr>
              <w:spacing w:before="120"/>
              <w:jc w:val="center"/>
            </w:pPr>
            <w:r>
              <w:rPr>
                <w:lang w:val="vi-VN"/>
              </w:rPr>
              <w:t>Số: 3</w:t>
            </w:r>
            <w:r>
              <w:t>8</w:t>
            </w:r>
            <w:r>
              <w:rPr>
                <w:lang w:val="vi-VN"/>
              </w:rPr>
              <w:t>/2022/TT-BCT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2D47B9" w14:textId="77777777" w:rsidR="00000000" w:rsidRDefault="00000000">
            <w:pPr>
              <w:spacing w:before="120"/>
              <w:jc w:val="right"/>
            </w:pPr>
            <w:r>
              <w:rPr>
                <w:i/>
                <w:iCs/>
                <w:lang w:val="vi-VN"/>
              </w:rPr>
              <w:t xml:space="preserve">Hà Nội, ngày </w:t>
            </w:r>
            <w:r>
              <w:rPr>
                <w:i/>
                <w:iCs/>
              </w:rPr>
              <w:t xml:space="preserve">30 tháng 12 </w:t>
            </w:r>
            <w:r>
              <w:rPr>
                <w:i/>
                <w:iCs/>
                <w:lang w:val="vi-VN"/>
              </w:rPr>
              <w:t>năm 2022</w:t>
            </w:r>
          </w:p>
        </w:tc>
      </w:tr>
    </w:tbl>
    <w:p w14:paraId="39A21D11" w14:textId="77777777" w:rsidR="00000000" w:rsidRDefault="00000000">
      <w:pPr>
        <w:spacing w:before="120" w:after="280" w:afterAutospacing="1"/>
      </w:pPr>
      <w:r>
        <w:rPr>
          <w:color w:val="000000"/>
          <w:lang w:val="en-GB"/>
        </w:rPr>
        <w:t> </w:t>
      </w:r>
    </w:p>
    <w:p w14:paraId="1B41D684" w14:textId="77777777" w:rsidR="00000000" w:rsidRDefault="00000000">
      <w:pPr>
        <w:spacing w:before="120" w:after="280" w:afterAutospacing="1"/>
        <w:jc w:val="center"/>
      </w:pPr>
      <w:r>
        <w:rPr>
          <w:b/>
          <w:bCs/>
          <w:lang w:val="vi-VN"/>
        </w:rPr>
        <w:t>THÔNG TƯ</w:t>
      </w:r>
    </w:p>
    <w:p w14:paraId="47CF486A" w14:textId="77777777" w:rsidR="00000000" w:rsidRDefault="00000000">
      <w:pPr>
        <w:spacing w:before="120" w:after="280" w:afterAutospacing="1"/>
        <w:jc w:val="center"/>
      </w:pPr>
      <w:r>
        <w:rPr>
          <w:lang w:val="vi-VN"/>
        </w:rPr>
        <w:t>BÃI BỎ KHOẢN 1 ĐIỀU 2 THÔNG TƯ SỐ 19/2014/TT-BCT NGÀY 18 THÁNG 6 NĂM 2014 CỦA BỘ TRƯỞNG BỘ CÔNG THƯƠNG BAN HÀNH MẪU HỢP ĐỒNG MUA BÁN ĐIỆN PHỤC VỤ MỤC ĐÍCH SINH HOẠT</w:t>
      </w:r>
    </w:p>
    <w:p w14:paraId="7619E8C4"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5B03945F" w14:textId="77777777" w:rsidR="00000000" w:rsidRDefault="00000000">
      <w:pPr>
        <w:spacing w:before="120" w:after="280" w:afterAutospacing="1"/>
      </w:pPr>
      <w:r>
        <w:rPr>
          <w:i/>
          <w:iCs/>
          <w:lang w:val="vi-VN"/>
        </w:rPr>
        <w:t>Căn cứ Luật Điện lực ngày 03 tháng 12 năm 2004; Luật sửa đổi, bổ sung một số điều của Luật Điện lực ngày 20 tháng 11 năm 2012;</w:t>
      </w:r>
    </w:p>
    <w:p w14:paraId="335FF361"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0308952D" w14:textId="77777777" w:rsidR="00000000" w:rsidRDefault="00000000">
      <w:pPr>
        <w:spacing w:before="120" w:after="280" w:afterAutospacing="1"/>
      </w:pPr>
      <w:r>
        <w:rPr>
          <w:i/>
          <w:iCs/>
          <w:lang w:val="vi-VN"/>
        </w:rPr>
        <w:t>Căn cứ Nghị định số 137/2013/NĐ-CP ngày 21 tháng 10 năm 2013 của Chính phủ quy định chi tiết thi hành một số điều của Luật Điện lực và Luật sửa đổi, bổ sung một số điều của Luật Điện lực;</w:t>
      </w:r>
    </w:p>
    <w:p w14:paraId="7B4F9704" w14:textId="77777777" w:rsidR="00000000" w:rsidRDefault="00000000">
      <w:pPr>
        <w:spacing w:before="120" w:after="280" w:afterAutospacing="1"/>
      </w:pPr>
      <w:r>
        <w:rPr>
          <w:i/>
          <w:iCs/>
          <w:lang w:val="vi-VN"/>
        </w:rP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37617316" w14:textId="77777777" w:rsidR="00000000" w:rsidRDefault="00000000">
      <w:pPr>
        <w:spacing w:before="120" w:after="280" w:afterAutospacing="1"/>
      </w:pPr>
      <w:r>
        <w:rPr>
          <w:i/>
          <w:iCs/>
          <w:lang w:val="vi-VN"/>
        </w:rPr>
        <w:t>Theo đề nghị của Cục trưởng Cục Điều tiết điện lực;</w:t>
      </w:r>
    </w:p>
    <w:p w14:paraId="3088DC80" w14:textId="77777777" w:rsidR="00000000" w:rsidRDefault="00000000">
      <w:pPr>
        <w:spacing w:before="120" w:after="280" w:afterAutospacing="1"/>
      </w:pPr>
      <w:r>
        <w:rPr>
          <w:i/>
          <w:iCs/>
          <w:lang w:val="vi-VN"/>
        </w:rPr>
        <w:t>Bộ trưởng Bộ Công Thương ban hành Thông tư bãi bỏ khoản 1 Điều 2 Thông tư số 19/2014/TT-BCT ngày 18 tháng 6 năm 2014 của Bộ trưởng Bộ Công Thương ban hành mẫu hợp đồng mua bán điện phục vụ mục đích sinh hoạt.</w:t>
      </w:r>
    </w:p>
    <w:p w14:paraId="0D7FD53F" w14:textId="77777777" w:rsidR="00000000" w:rsidRDefault="00000000">
      <w:pPr>
        <w:spacing w:before="120" w:after="280" w:afterAutospacing="1"/>
      </w:pPr>
      <w:r>
        <w:rPr>
          <w:b/>
          <w:bCs/>
          <w:color w:val="000000"/>
          <w:lang w:val="vi-VN"/>
        </w:rPr>
        <w:t>Điều 1. Bãi bỏ một phần Thông tư số 19/2014/TT-BCT ngày 18 tháng 6 năm 2014 của Bộ trưởng Bộ Công Thương ban hành mẫu h</w:t>
      </w:r>
      <w:r>
        <w:rPr>
          <w:b/>
          <w:bCs/>
          <w:color w:val="000000"/>
        </w:rPr>
        <w:t>ợ</w:t>
      </w:r>
      <w:r>
        <w:rPr>
          <w:b/>
          <w:bCs/>
          <w:color w:val="000000"/>
          <w:lang w:val="vi-VN"/>
        </w:rPr>
        <w:t>p đồng mua bán điện phục vụ mục đích sinh hoạt</w:t>
      </w:r>
    </w:p>
    <w:p w14:paraId="7C2494F2" w14:textId="77777777" w:rsidR="00000000" w:rsidRDefault="00000000">
      <w:pPr>
        <w:spacing w:before="120" w:after="280" w:afterAutospacing="1"/>
      </w:pPr>
      <w:r>
        <w:rPr>
          <w:color w:val="000000"/>
          <w:lang w:val="vi-VN"/>
        </w:rPr>
        <w:t xml:space="preserve">Bãi bỏ khoản 1 Điều 2 Thông tư số </w:t>
      </w:r>
      <w:r>
        <w:rPr>
          <w:color w:val="000000"/>
        </w:rPr>
        <w:t xml:space="preserve">19/2014/TT-BCT </w:t>
      </w:r>
      <w:r>
        <w:rPr>
          <w:color w:val="000000"/>
          <w:lang w:val="vi-VN"/>
        </w:rPr>
        <w:t>ngày 18 tháng 6 năm 2014 của Bộ trưởng Bộ Công Thương ban hành mẫu hợp đồng mua bán điện phục vụ mục đích sinh hoạt.</w:t>
      </w:r>
    </w:p>
    <w:p w14:paraId="2272F78F" w14:textId="77777777" w:rsidR="00000000" w:rsidRDefault="00000000">
      <w:pPr>
        <w:spacing w:before="120" w:after="280" w:afterAutospacing="1"/>
      </w:pPr>
      <w:r>
        <w:rPr>
          <w:b/>
          <w:bCs/>
          <w:color w:val="000000"/>
          <w:lang w:val="vi-VN"/>
        </w:rPr>
        <w:t>Điều 2. Hiệu lực thi hành</w:t>
      </w:r>
    </w:p>
    <w:p w14:paraId="2F8FF54D" w14:textId="77777777" w:rsidR="00000000" w:rsidRDefault="00000000">
      <w:pPr>
        <w:spacing w:before="120" w:after="280" w:afterAutospacing="1"/>
      </w:pPr>
      <w:r>
        <w:rPr>
          <w:color w:val="000000"/>
          <w:lang w:val="vi-VN"/>
        </w:rPr>
        <w:t>Thông tư này có hiệu lực từ ngày 01 tháng 01 năm 2023.</w:t>
      </w:r>
    </w:p>
    <w:p w14:paraId="40C26855" w14:textId="77777777" w:rsidR="00000000" w:rsidRDefault="00000000">
      <w:pPr>
        <w:spacing w:before="120" w:after="280" w:afterAutospacing="1"/>
      </w:pPr>
      <w:r>
        <w:rPr>
          <w:b/>
          <w:bCs/>
          <w:color w:val="000000"/>
          <w:lang w:val="vi-VN"/>
        </w:rPr>
        <w:lastRenderedPageBreak/>
        <w:t>Điều 3. Trách nhiệm thi hành</w:t>
      </w:r>
    </w:p>
    <w:p w14:paraId="7D296B27" w14:textId="77777777" w:rsidR="00000000" w:rsidRDefault="00000000">
      <w:pPr>
        <w:spacing w:before="120" w:after="280" w:afterAutospacing="1"/>
      </w:pPr>
      <w:r>
        <w:rPr>
          <w:color w:val="000000"/>
          <w:lang w:val="vi-VN"/>
        </w:rPr>
        <w:t xml:space="preserve">Thủ trưởng các đơn vị trực thuộc Bộ, </w:t>
      </w:r>
      <w:r>
        <w:rPr>
          <w:color w:val="000000"/>
        </w:rPr>
        <w:t>Ủ</w:t>
      </w:r>
      <w:r>
        <w:rPr>
          <w:color w:val="000000"/>
          <w:lang w:val="vi-VN"/>
        </w:rPr>
        <w:t>y ban nhân dân các tỉnh, thành phố trực thuộc Trung ương và các tổ chức, cá nhân có liên quan chịu trách nhiệm tổ chức thực hiện Thông tư này./.</w:t>
      </w:r>
    </w:p>
    <w:p w14:paraId="3900B50C" w14:textId="77777777" w:rsidR="00000000" w:rsidRDefault="00000000">
      <w:pPr>
        <w:spacing w:before="120" w:after="280" w:afterAutospacing="1"/>
      </w:pPr>
      <w:r>
        <w:rPr>
          <w:color w:val="00000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299CE7A3"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6B2E6D31" w14:textId="77777777" w:rsidR="00000000" w:rsidRDefault="00000000">
            <w:pPr>
              <w:spacing w:before="120" w:after="280" w:afterAutospacing="1"/>
            </w:pPr>
            <w:r>
              <w:rPr>
                <w:lang w:val="vi-VN"/>
              </w:rPr>
              <w:t> </w:t>
            </w:r>
          </w:p>
          <w:p w14:paraId="6F1FD6DA"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Văn phòng Quốc hội;</w:t>
            </w:r>
            <w:r>
              <w:rPr>
                <w:i/>
                <w:iCs/>
                <w:sz w:val="16"/>
                <w:lang w:val="vi-VN"/>
              </w:rPr>
              <w:br/>
            </w:r>
            <w:r>
              <w:rPr>
                <w:sz w:val="16"/>
              </w:rPr>
              <w:t xml:space="preserve">- </w:t>
            </w:r>
            <w:r>
              <w:rPr>
                <w:sz w:val="16"/>
                <w:lang w:val="vi-VN"/>
              </w:rPr>
              <w:t>Văn phòng Chủ tịch nước;</w:t>
            </w:r>
            <w:r>
              <w:rPr>
                <w:i/>
                <w:iCs/>
                <w:sz w:val="16"/>
                <w:lang w:val="vi-VN"/>
              </w:rPr>
              <w:br/>
            </w:r>
            <w:r>
              <w:rPr>
                <w:sz w:val="16"/>
              </w:rPr>
              <w:t xml:space="preserve">- </w:t>
            </w:r>
            <w:r>
              <w:rPr>
                <w:sz w:val="16"/>
                <w:lang w:val="vi-VN"/>
              </w:rPr>
              <w:t>Văn phòng Chính phủ;</w:t>
            </w:r>
            <w:r>
              <w:rPr>
                <w:i/>
                <w:iCs/>
                <w:sz w:val="16"/>
                <w:lang w:val="vi-VN"/>
              </w:rPr>
              <w:br/>
            </w:r>
            <w:r>
              <w:rPr>
                <w:sz w:val="16"/>
              </w:rPr>
              <w:t xml:space="preserve">- </w:t>
            </w:r>
            <w:r>
              <w:rPr>
                <w:sz w:val="16"/>
                <w:lang w:val="vi-VN"/>
              </w:rPr>
              <w:t>Văn phòng Tổng Bí thư;</w:t>
            </w:r>
            <w:r>
              <w:rPr>
                <w:i/>
                <w:iCs/>
                <w:sz w:val="16"/>
                <w:lang w:val="vi-VN"/>
              </w:rPr>
              <w:br/>
            </w:r>
            <w:r>
              <w:rPr>
                <w:sz w:val="16"/>
              </w:rPr>
              <w:t xml:space="preserve">- </w:t>
            </w:r>
            <w:r>
              <w:rPr>
                <w:sz w:val="16"/>
                <w:lang w:val="vi-VN"/>
              </w:rPr>
              <w:t>Văn phòng TƯ và các Ban của Đảng;</w:t>
            </w:r>
            <w:r>
              <w:rPr>
                <w:i/>
                <w:iCs/>
                <w:sz w:val="16"/>
                <w:lang w:val="vi-VN"/>
              </w:rPr>
              <w:br/>
            </w:r>
            <w:r>
              <w:rPr>
                <w:sz w:val="16"/>
              </w:rPr>
              <w:t xml:space="preserve">- </w:t>
            </w:r>
            <w:r>
              <w:rPr>
                <w:sz w:val="16"/>
                <w:lang w:val="vi-VN"/>
              </w:rPr>
              <w:t>Thủ tướng, các Phó Thủ tướng Chính phủ;</w:t>
            </w:r>
            <w:r>
              <w:rPr>
                <w:i/>
                <w:iCs/>
                <w:sz w:val="16"/>
                <w:lang w:val="vi-VN"/>
              </w:rPr>
              <w:br/>
            </w:r>
            <w:r>
              <w:rPr>
                <w:sz w:val="16"/>
              </w:rPr>
              <w:t xml:space="preserve">- </w:t>
            </w:r>
            <w:r>
              <w:rPr>
                <w:sz w:val="16"/>
                <w:lang w:val="vi-VN"/>
              </w:rPr>
              <w:t>Các Bộ, cơ quan ngang Bộ, cơ quan thuộc c</w:t>
            </w:r>
            <w:r>
              <w:rPr>
                <w:sz w:val="16"/>
              </w:rPr>
              <w:t>hính phủ;</w:t>
            </w:r>
            <w:r>
              <w:rPr>
                <w:i/>
                <w:iCs/>
                <w:sz w:val="16"/>
              </w:rPr>
              <w:br/>
            </w:r>
            <w:r>
              <w:rPr>
                <w:sz w:val="16"/>
              </w:rPr>
              <w:t xml:space="preserve">- </w:t>
            </w:r>
            <w:r>
              <w:rPr>
                <w:sz w:val="16"/>
                <w:lang w:val="vi-VN"/>
              </w:rPr>
              <w:t>UBND tỉnh, thành phố trực thuộc TƯ;</w:t>
            </w:r>
            <w:r>
              <w:rPr>
                <w:i/>
                <w:iCs/>
                <w:sz w:val="16"/>
                <w:lang w:val="vi-VN"/>
              </w:rPr>
              <w:br/>
            </w:r>
            <w:r>
              <w:rPr>
                <w:sz w:val="16"/>
              </w:rPr>
              <w:t xml:space="preserve">- </w:t>
            </w:r>
            <w:r>
              <w:rPr>
                <w:sz w:val="16"/>
                <w:lang w:val="vi-VN"/>
              </w:rPr>
              <w:t>Sở Công Thương tỉnh, thành phố trực thuộc</w:t>
            </w:r>
            <w:r>
              <w:rPr>
                <w:sz w:val="16"/>
              </w:rPr>
              <w:t xml:space="preserve"> TƯ;</w:t>
            </w:r>
            <w:r>
              <w:rPr>
                <w:i/>
                <w:iCs/>
                <w:sz w:val="16"/>
              </w:rPr>
              <w:br/>
            </w:r>
            <w:r>
              <w:rPr>
                <w:sz w:val="16"/>
              </w:rPr>
              <w:t xml:space="preserve">- </w:t>
            </w:r>
            <w:r>
              <w:rPr>
                <w:sz w:val="16"/>
                <w:lang w:val="vi-VN"/>
              </w:rPr>
              <w:t>Viện Kiểm sát Nhân dân tối cao;</w:t>
            </w:r>
            <w:r>
              <w:rPr>
                <w:i/>
                <w:iCs/>
                <w:sz w:val="16"/>
                <w:lang w:val="vi-VN"/>
              </w:rPr>
              <w:br/>
            </w:r>
            <w:r>
              <w:rPr>
                <w:sz w:val="16"/>
              </w:rPr>
              <w:t xml:space="preserve">- </w:t>
            </w:r>
            <w:r>
              <w:rPr>
                <w:sz w:val="16"/>
                <w:lang w:val="vi-VN"/>
              </w:rPr>
              <w:t>Tòa án Nhân dân tối cao;</w:t>
            </w:r>
            <w:r>
              <w:rPr>
                <w:i/>
                <w:iCs/>
                <w:sz w:val="16"/>
                <w:lang w:val="vi-VN"/>
              </w:rPr>
              <w:br/>
            </w:r>
            <w:r>
              <w:rPr>
                <w:sz w:val="16"/>
              </w:rPr>
              <w:t xml:space="preserve">- </w:t>
            </w:r>
            <w:r>
              <w:rPr>
                <w:sz w:val="16"/>
                <w:lang w:val="vi-VN"/>
              </w:rPr>
              <w:t>Bộ trưởng và các Thứ trưởng;</w:t>
            </w:r>
            <w:r>
              <w:rPr>
                <w:i/>
                <w:iCs/>
                <w:sz w:val="16"/>
                <w:lang w:val="vi-VN"/>
              </w:rPr>
              <w:br/>
            </w:r>
            <w:r>
              <w:rPr>
                <w:sz w:val="16"/>
              </w:rPr>
              <w:t xml:space="preserve">- </w:t>
            </w:r>
            <w:r>
              <w:rPr>
                <w:sz w:val="16"/>
                <w:lang w:val="vi-VN"/>
              </w:rPr>
              <w:t>Cục Kiểm tra văn bản QPPL (Bộ Tư pháp);</w:t>
            </w:r>
            <w:r>
              <w:rPr>
                <w:i/>
                <w:iCs/>
                <w:sz w:val="16"/>
                <w:lang w:val="vi-VN"/>
              </w:rPr>
              <w:br/>
            </w:r>
            <w:r>
              <w:rPr>
                <w:sz w:val="16"/>
              </w:rPr>
              <w:t xml:space="preserve">- </w:t>
            </w:r>
            <w:r>
              <w:rPr>
                <w:sz w:val="16"/>
                <w:lang w:val="vi-VN"/>
              </w:rPr>
              <w:t>Công báo;</w:t>
            </w:r>
            <w:r>
              <w:rPr>
                <w:i/>
                <w:iCs/>
                <w:sz w:val="16"/>
                <w:lang w:val="vi-VN"/>
              </w:rPr>
              <w:br/>
            </w:r>
            <w:r>
              <w:rPr>
                <w:sz w:val="16"/>
              </w:rPr>
              <w:t xml:space="preserve">- </w:t>
            </w:r>
            <w:r>
              <w:rPr>
                <w:sz w:val="16"/>
                <w:lang w:val="vi-VN"/>
              </w:rPr>
              <w:t>Kiểm toán nhà nước;</w:t>
            </w:r>
            <w:r>
              <w:rPr>
                <w:i/>
                <w:iCs/>
                <w:sz w:val="16"/>
                <w:lang w:val="vi-VN"/>
              </w:rPr>
              <w:br/>
            </w:r>
            <w:r>
              <w:rPr>
                <w:sz w:val="16"/>
              </w:rPr>
              <w:t xml:space="preserve">- Website: </w:t>
            </w:r>
            <w:r>
              <w:rPr>
                <w:sz w:val="16"/>
                <w:lang w:val="vi-VN"/>
              </w:rPr>
              <w:t>Chính phủ, Bộ Công Thương;</w:t>
            </w:r>
            <w:r>
              <w:rPr>
                <w:i/>
                <w:iCs/>
                <w:sz w:val="16"/>
                <w:lang w:val="vi-VN"/>
              </w:rPr>
              <w:br/>
            </w:r>
            <w:r>
              <w:rPr>
                <w:sz w:val="16"/>
              </w:rPr>
              <w:t xml:space="preserve">- </w:t>
            </w:r>
            <w:r>
              <w:rPr>
                <w:sz w:val="16"/>
                <w:lang w:val="vi-VN"/>
              </w:rPr>
              <w:t>Tập đoàn Điện lực Việt Nam;</w:t>
            </w:r>
            <w:r>
              <w:rPr>
                <w:i/>
                <w:iCs/>
                <w:sz w:val="16"/>
                <w:lang w:val="vi-VN"/>
              </w:rPr>
              <w:br/>
            </w:r>
            <w:r>
              <w:rPr>
                <w:sz w:val="16"/>
              </w:rPr>
              <w:t xml:space="preserve">- </w:t>
            </w:r>
            <w:r>
              <w:rPr>
                <w:sz w:val="16"/>
                <w:lang w:val="vi-VN"/>
              </w:rPr>
              <w:t xml:space="preserve">Lưu: VT, </w:t>
            </w:r>
            <w:r>
              <w:rPr>
                <w:sz w:val="16"/>
              </w:rPr>
              <w:t xml:space="preserve">PC, </w:t>
            </w:r>
            <w:r>
              <w:rPr>
                <w:sz w:val="16"/>
                <w:lang w:val="vi-VN"/>
              </w:rPr>
              <w:t>ĐTĐL.</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33825252" w14:textId="77777777" w:rsidR="00000000" w:rsidRDefault="00000000">
            <w:pPr>
              <w:spacing w:before="120"/>
              <w:jc w:val="center"/>
            </w:pPr>
            <w:r>
              <w:rPr>
                <w:b/>
                <w:bCs/>
                <w:lang w:val="vi-VN"/>
              </w:rPr>
              <w:t>KT. B</w:t>
            </w:r>
            <w:r>
              <w:rPr>
                <w:b/>
                <w:bCs/>
              </w:rPr>
              <w:t xml:space="preserve">Ộ </w:t>
            </w:r>
            <w:r>
              <w:rPr>
                <w:b/>
                <w:bCs/>
                <w:lang w:val="vi-VN"/>
              </w:rPr>
              <w:t>TRƯỞNG</w:t>
            </w:r>
            <w:r>
              <w:rPr>
                <w:b/>
                <w:bCs/>
                <w:lang w:val="vi-VN"/>
              </w:rPr>
              <w:br/>
            </w:r>
            <w:r>
              <w:rPr>
                <w:b/>
                <w:bCs/>
              </w:rPr>
              <w:t>THỨ TRƯỞNG</w:t>
            </w:r>
            <w:r>
              <w:rPr>
                <w:b/>
                <w:bCs/>
              </w:rPr>
              <w:br/>
            </w:r>
            <w:r>
              <w:rPr>
                <w:b/>
                <w:bCs/>
              </w:rPr>
              <w:br/>
            </w:r>
            <w:r>
              <w:rPr>
                <w:b/>
                <w:bCs/>
                <w:lang w:val="vi-VN"/>
              </w:rPr>
              <w:br/>
            </w:r>
            <w:r>
              <w:rPr>
                <w:b/>
                <w:bCs/>
                <w:lang w:val="vi-VN"/>
              </w:rPr>
              <w:br/>
            </w:r>
            <w:r>
              <w:rPr>
                <w:b/>
                <w:bCs/>
                <w:lang w:val="vi-VN"/>
              </w:rPr>
              <w:br/>
            </w:r>
            <w:r>
              <w:rPr>
                <w:b/>
                <w:bCs/>
              </w:rPr>
              <w:t>Đặng Hoàng An</w:t>
            </w:r>
          </w:p>
        </w:tc>
      </w:tr>
    </w:tbl>
    <w:p w14:paraId="036F1583" w14:textId="77777777" w:rsidR="006155BD" w:rsidRDefault="00000000">
      <w:pPr>
        <w:spacing w:before="120" w:after="280" w:afterAutospacing="1"/>
      </w:pPr>
      <w:r>
        <w:rPr>
          <w:color w:val="000000"/>
          <w:lang w:val="en-GB"/>
        </w:rPr>
        <w:t> </w:t>
      </w:r>
    </w:p>
    <w:sectPr w:rsidR="006155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A0"/>
    <w:rsid w:val="006155BD"/>
    <w:rsid w:val="00B725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D9787"/>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2023-01-03T01:40:00Z</dcterms:created>
  <dcterms:modified xsi:type="dcterms:W3CDTF">2023-01-03T01:40:00Z</dcterms:modified>
</cp:coreProperties>
</file>