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FCDA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FA5249" w14:textId="77777777" w:rsidR="00000000" w:rsidRDefault="00000000">
            <w:pPr>
              <w:spacing w:before="120"/>
              <w:jc w:val="center"/>
            </w:pPr>
            <w:r>
              <w:rPr>
                <w:b/>
                <w:bCs/>
                <w:lang w:val="vi-VN"/>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33A99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6F87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57042A" w14:textId="77777777" w:rsidR="00000000" w:rsidRDefault="00000000">
            <w:pPr>
              <w:spacing w:before="120"/>
              <w:jc w:val="center"/>
            </w:pPr>
            <w:r>
              <w:rPr>
                <w:lang w:val="vi-VN"/>
              </w:rPr>
              <w:t xml:space="preserve">Số: </w:t>
            </w:r>
            <w:r>
              <w:t>21</w:t>
            </w:r>
            <w:r>
              <w:rPr>
                <w:lang w:val="vi-VN"/>
              </w:rPr>
              <w:t>/2022/TT-BKHĐT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47AAC9" w14:textId="77777777" w:rsidR="00000000" w:rsidRDefault="00000000">
            <w:pPr>
              <w:spacing w:before="120"/>
              <w:jc w:val="right"/>
            </w:pPr>
            <w:r>
              <w:rPr>
                <w:i/>
                <w:iCs/>
                <w:lang w:val="vi-VN"/>
              </w:rPr>
              <w:t>Hà Nộ</w:t>
            </w:r>
            <w:r>
              <w:rPr>
                <w:i/>
                <w:iCs/>
              </w:rPr>
              <w:t>i</w:t>
            </w:r>
            <w:r>
              <w:rPr>
                <w:i/>
                <w:iCs/>
                <w:lang w:val="vi-VN"/>
              </w:rPr>
              <w:t xml:space="preserve">, ngày </w:t>
            </w:r>
            <w:r>
              <w:rPr>
                <w:i/>
                <w:iCs/>
              </w:rPr>
              <w:t>30</w:t>
            </w:r>
            <w:r>
              <w:rPr>
                <w:i/>
                <w:iCs/>
                <w:lang w:val="vi-VN"/>
              </w:rPr>
              <w:t xml:space="preserve"> tháng </w:t>
            </w:r>
            <w:r>
              <w:rPr>
                <w:i/>
                <w:iCs/>
              </w:rPr>
              <w:t>9</w:t>
            </w:r>
            <w:r>
              <w:rPr>
                <w:i/>
                <w:iCs/>
                <w:lang w:val="vi-VN"/>
              </w:rPr>
              <w:t xml:space="preserve"> năm </w:t>
            </w:r>
            <w:r>
              <w:rPr>
                <w:i/>
                <w:iCs/>
              </w:rPr>
              <w:t>2022</w:t>
            </w:r>
          </w:p>
        </w:tc>
      </w:tr>
    </w:tbl>
    <w:p w14:paraId="36A3D4B3" w14:textId="77777777" w:rsidR="00000000" w:rsidRDefault="00000000">
      <w:pPr>
        <w:spacing w:before="120" w:after="280" w:afterAutospacing="1"/>
      </w:pPr>
      <w:r>
        <w:t> </w:t>
      </w:r>
    </w:p>
    <w:p w14:paraId="4623B0F1" w14:textId="77777777" w:rsidR="00000000" w:rsidRDefault="00000000">
      <w:pPr>
        <w:spacing w:before="120" w:after="280" w:afterAutospacing="1"/>
        <w:jc w:val="center"/>
      </w:pPr>
      <w:r>
        <w:rPr>
          <w:b/>
          <w:bCs/>
          <w:lang w:val="vi-VN"/>
        </w:rPr>
        <w:t>THÔNG TƯ</w:t>
      </w:r>
    </w:p>
    <w:p w14:paraId="6247E630" w14:textId="77777777" w:rsidR="00000000" w:rsidRDefault="00000000">
      <w:pPr>
        <w:spacing w:before="120" w:after="280" w:afterAutospacing="1"/>
        <w:jc w:val="center"/>
      </w:pPr>
      <w:r>
        <w:rPr>
          <w:lang w:val="vi-VN"/>
        </w:rPr>
        <w:t>QUY ĐỊNH CHI TIẾT VỀ LẬP HỒ SƠ MỜI THẦU DỊCH VỤ PHI TƯ VẤN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7B56BB11" w14:textId="77777777" w:rsidR="00000000" w:rsidRDefault="00000000">
      <w:pPr>
        <w:spacing w:before="120" w:after="280" w:afterAutospacing="1"/>
      </w:pPr>
      <w:r>
        <w:rPr>
          <w:i/>
          <w:iCs/>
          <w:lang w:val="vi-VN"/>
        </w:rPr>
        <w:t>Căn cứ Luật Đ</w:t>
      </w:r>
      <w:r>
        <w:rPr>
          <w:i/>
          <w:iCs/>
        </w:rPr>
        <w:t>ấ</w:t>
      </w:r>
      <w:r>
        <w:rPr>
          <w:i/>
          <w:iCs/>
          <w:lang w:val="vi-VN"/>
        </w:rPr>
        <w:t>u thầu ngày 26 tháng 11 năm 2013;</w:t>
      </w:r>
    </w:p>
    <w:p w14:paraId="49537023" w14:textId="77777777" w:rsidR="00000000" w:rsidRDefault="00000000">
      <w:pPr>
        <w:spacing w:before="120" w:after="280" w:afterAutospacing="1"/>
      </w:pPr>
      <w:r>
        <w:rPr>
          <w:i/>
          <w:iCs/>
          <w:lang w:val="vi-VN"/>
        </w:rPr>
        <w:t>Căn cứ Nghị định số 95/2020/NĐ-CP ng</w:t>
      </w:r>
      <w:r>
        <w:rPr>
          <w:i/>
          <w:iCs/>
        </w:rPr>
        <w:t>à</w:t>
      </w:r>
      <w:r>
        <w:rPr>
          <w:i/>
          <w:iCs/>
          <w:lang w:val="vi-VN"/>
        </w:rPr>
        <w:t>y 24 tháng 8 năm 2020 của Chính phủ hướn</w:t>
      </w:r>
      <w:r>
        <w:rPr>
          <w:i/>
          <w:iCs/>
        </w:rPr>
        <w:t xml:space="preserve">g </w:t>
      </w:r>
      <w:r>
        <w:rPr>
          <w:i/>
          <w:iCs/>
          <w:lang w:val="vi-VN"/>
        </w:rPr>
        <w:t>dẫn thực hiện v</w:t>
      </w:r>
      <w:r>
        <w:rPr>
          <w:i/>
          <w:iCs/>
        </w:rPr>
        <w:t xml:space="preserve">ề </w:t>
      </w:r>
      <w:r>
        <w:rPr>
          <w:i/>
          <w:iCs/>
          <w:lang w:val="vi-VN"/>
        </w:rPr>
        <w:t>đấu thầu mua sắm theo Hiệp định Đ</w:t>
      </w:r>
      <w:r>
        <w:rPr>
          <w:i/>
          <w:iCs/>
        </w:rPr>
        <w:t>ố</w:t>
      </w:r>
      <w:r>
        <w:rPr>
          <w:i/>
          <w:iCs/>
          <w:lang w:val="vi-VN"/>
        </w:rPr>
        <w:t>i tác Toàn diện và Tiến bộ xuyên Thái Bình Dương;</w:t>
      </w:r>
    </w:p>
    <w:p w14:paraId="2101DD63" w14:textId="77777777" w:rsidR="00000000" w:rsidRDefault="00000000">
      <w:pPr>
        <w:spacing w:before="120" w:after="280" w:afterAutospacing="1"/>
      </w:pPr>
      <w:r>
        <w:rPr>
          <w:i/>
          <w:iCs/>
          <w:lang w:val="vi-VN"/>
        </w:rPr>
        <w:t xml:space="preserve">Căn cứ Nghị định số 09/2022/NĐ-CP ngày 12 tháng 01 </w:t>
      </w:r>
      <w:r>
        <w:rPr>
          <w:i/>
          <w:iCs/>
        </w:rPr>
        <w:t xml:space="preserve">năm </w:t>
      </w:r>
      <w:r>
        <w:rPr>
          <w:i/>
          <w:iCs/>
          <w:lang w:val="vi-VN"/>
        </w:rPr>
        <w:t>2022 của Chính phủ sửa đổi, bổ sung một số điều của Nghị định số 95/2020/NĐ-CP ngày 24 tháng 8 năm 2020 của Chính phủ hướng dẫn thực hiện về đấu thầu mua sắm theo Hiệp định Đ</w:t>
      </w:r>
      <w:r>
        <w:rPr>
          <w:i/>
          <w:iCs/>
        </w:rPr>
        <w:t>ố</w:t>
      </w:r>
      <w:r>
        <w:rPr>
          <w:i/>
          <w:iCs/>
          <w:lang w:val="vi-VN"/>
        </w:rPr>
        <w:t>i tác Toàn diện và Tiến bộ xuyên Thái Bình Dương để hướng dẫn thực hiện về đ</w:t>
      </w:r>
      <w:r>
        <w:rPr>
          <w:i/>
          <w:iCs/>
        </w:rPr>
        <w:t>ấ</w:t>
      </w:r>
      <w:r>
        <w:rPr>
          <w:i/>
          <w:iCs/>
          <w:lang w:val="vi-VN"/>
        </w:rPr>
        <w:t>u th</w:t>
      </w:r>
      <w:r>
        <w:rPr>
          <w:i/>
          <w:iCs/>
        </w:rPr>
        <w:t>ầ</w:t>
      </w:r>
      <w:r>
        <w:rPr>
          <w:i/>
          <w:iCs/>
          <w:lang w:val="vi-VN"/>
        </w:rPr>
        <w:t>u mua s</w:t>
      </w:r>
      <w:r>
        <w:rPr>
          <w:i/>
          <w:iCs/>
        </w:rPr>
        <w:t>ắ</w:t>
      </w:r>
      <w:r>
        <w:rPr>
          <w:i/>
          <w:iCs/>
          <w:lang w:val="vi-VN"/>
        </w:rPr>
        <w:t>m theo Hiệp định Đ</w:t>
      </w:r>
      <w:r>
        <w:rPr>
          <w:i/>
          <w:iCs/>
        </w:rPr>
        <w:t>ố</w:t>
      </w:r>
      <w:r>
        <w:rPr>
          <w:i/>
          <w:iCs/>
          <w:lang w:val="vi-VN"/>
        </w:rPr>
        <w:t>i tác Toàn diện và Ti</w:t>
      </w:r>
      <w:r>
        <w:rPr>
          <w:i/>
          <w:iCs/>
        </w:rPr>
        <w:t>ế</w:t>
      </w:r>
      <w:r>
        <w:rPr>
          <w:i/>
          <w:iCs/>
          <w:lang w:val="vi-VN"/>
        </w:rPr>
        <w:t>n bộ xuyên Th</w:t>
      </w:r>
      <w:r>
        <w:rPr>
          <w:i/>
          <w:iCs/>
        </w:rPr>
        <w:t>á</w:t>
      </w:r>
      <w:r>
        <w:rPr>
          <w:i/>
          <w:iCs/>
          <w:lang w:val="vi-VN"/>
        </w:rPr>
        <w:t>i Bình Dương, Hiệp định Thương mại tự do giữa Cộng h</w:t>
      </w:r>
      <w:r>
        <w:rPr>
          <w:i/>
          <w:iCs/>
        </w:rPr>
        <w:t>ò</w:t>
      </w:r>
      <w:r>
        <w:rPr>
          <w:i/>
          <w:iCs/>
          <w:lang w:val="vi-VN"/>
        </w:rPr>
        <w:t>a xã hội chủ nghĩa Việt Nam và Liên minh Ch</w:t>
      </w:r>
      <w:r>
        <w:rPr>
          <w:i/>
          <w:iCs/>
        </w:rPr>
        <w:t>â</w:t>
      </w:r>
      <w:r>
        <w:rPr>
          <w:i/>
          <w:iCs/>
          <w:lang w:val="vi-VN"/>
        </w:rPr>
        <w:t>u Âu, Hiệp định Thương mại tự do giữa Việt Nam và Liên hiệp Vương quốc Anh và Bắc Ai-len;</w:t>
      </w:r>
    </w:p>
    <w:p w14:paraId="5F96DD4E" w14:textId="77777777" w:rsidR="00000000" w:rsidRDefault="00000000">
      <w:pPr>
        <w:spacing w:before="120" w:after="280" w:afterAutospacing="1"/>
      </w:pPr>
      <w:r>
        <w:rPr>
          <w:i/>
          <w:iCs/>
          <w:lang w:val="vi-VN"/>
        </w:rPr>
        <w:t>Căn cứ Nghị định số 86/2017/NĐ-CP ngày 25 tháng 7 năm 2017 của Chính phủ quy định chức năng, nhiệm vụ, quyền hạn v</w:t>
      </w:r>
      <w:r>
        <w:rPr>
          <w:i/>
          <w:iCs/>
        </w:rPr>
        <w:t xml:space="preserve">à </w:t>
      </w:r>
      <w:r>
        <w:rPr>
          <w:i/>
          <w:iCs/>
          <w:lang w:val="vi-VN"/>
        </w:rPr>
        <w:t>cơ cấu tổ chức của Bộ Kế hoạch và Đầu tư;</w:t>
      </w:r>
    </w:p>
    <w:p w14:paraId="39B4D7F9" w14:textId="77777777" w:rsidR="00000000" w:rsidRDefault="00000000">
      <w:pPr>
        <w:spacing w:before="120" w:after="280" w:afterAutospacing="1"/>
      </w:pPr>
      <w:r>
        <w:rPr>
          <w:i/>
          <w:iCs/>
          <w:lang w:val="vi-VN"/>
        </w:rPr>
        <w:t>Theo đề nghị của Cục trưởng Cục Quản lý đ</w:t>
      </w:r>
      <w:r>
        <w:rPr>
          <w:i/>
          <w:iCs/>
        </w:rPr>
        <w:t>ấ</w:t>
      </w:r>
      <w:r>
        <w:rPr>
          <w:i/>
          <w:iCs/>
          <w:lang w:val="vi-VN"/>
        </w:rPr>
        <w:t>u thầu;</w:t>
      </w:r>
    </w:p>
    <w:p w14:paraId="69CE2EBE" w14:textId="77777777" w:rsidR="00000000" w:rsidRDefault="00000000">
      <w:pPr>
        <w:spacing w:before="120" w:after="280" w:afterAutospacing="1"/>
      </w:pPr>
      <w:r>
        <w:rPr>
          <w:i/>
          <w:iCs/>
          <w:lang w:val="vi-VN"/>
        </w:rPr>
        <w:t>Bộ trưởng Bộ Kế hoạch và Đầu tư ban hành Thông tư quy định chi tiết về lập hồ sơ mời thầu dịch vụ phi tư vấn đối với gói thầu thuộc phạm vi điều chỉnh của Hiệp định Đ</w:t>
      </w:r>
      <w:r>
        <w:rPr>
          <w:i/>
          <w:iCs/>
        </w:rPr>
        <w:t>ố</w:t>
      </w:r>
      <w:r>
        <w:rPr>
          <w:i/>
          <w:iCs/>
          <w:lang w:val="vi-VN"/>
        </w:rPr>
        <w:t>i tác Toàn diện và Ti</w:t>
      </w:r>
      <w:r>
        <w:rPr>
          <w:i/>
          <w:iCs/>
        </w:rPr>
        <w:t>ế</w:t>
      </w:r>
      <w:r>
        <w:rPr>
          <w:i/>
          <w:iCs/>
          <w:lang w:val="vi-VN"/>
        </w:rPr>
        <w:t>n bộ xuyên Th</w:t>
      </w:r>
      <w:r>
        <w:rPr>
          <w:i/>
          <w:iCs/>
        </w:rPr>
        <w:t>á</w:t>
      </w:r>
      <w:r>
        <w:rPr>
          <w:i/>
          <w:iCs/>
          <w:lang w:val="vi-VN"/>
        </w:rPr>
        <w:t xml:space="preserve">i Bình Dương, Hiệp định Thương mại tự do giữa Cộng hòa xã hội chủ nghĩa Việt Nam và Liên minh Châu </w:t>
      </w:r>
      <w:r>
        <w:rPr>
          <w:i/>
          <w:iCs/>
        </w:rPr>
        <w:t>Â</w:t>
      </w:r>
      <w:r>
        <w:rPr>
          <w:i/>
          <w:iCs/>
          <w:lang w:val="vi-VN"/>
        </w:rPr>
        <w:t>u và Hiệp định Thương mại tự do giữa Việt Nam và Liên hiệp Vương quốc Anh và Bắc Ai-len.</w:t>
      </w:r>
    </w:p>
    <w:p w14:paraId="25E40D36" w14:textId="77777777" w:rsidR="00000000" w:rsidRDefault="00000000">
      <w:pPr>
        <w:spacing w:before="120" w:after="280" w:afterAutospacing="1"/>
      </w:pPr>
      <w:r>
        <w:rPr>
          <w:b/>
          <w:bCs/>
          <w:lang w:val="vi-VN"/>
        </w:rPr>
        <w:t>Điều 1. Phạm vi điều chỉnh</w:t>
      </w:r>
    </w:p>
    <w:p w14:paraId="38DB9075" w14:textId="77777777" w:rsidR="00000000" w:rsidRDefault="00000000">
      <w:pPr>
        <w:spacing w:before="120" w:after="280" w:afterAutospacing="1"/>
      </w:pPr>
      <w:r>
        <w:rPr>
          <w:lang w:val="vi-VN"/>
        </w:rPr>
        <w:t xml:space="preserve">Thông tư này quy định chi tiết về lập hồ sơ mời thầu dịch vụ phi tư vấn </w:t>
      </w:r>
      <w:r>
        <w:t xml:space="preserve">đối </w:t>
      </w:r>
      <w:r>
        <w:rPr>
          <w:lang w:val="vi-VN"/>
        </w:rPr>
        <w:t>với gói thầu thuộc phạm vi điều chỉnh của Hiệp định Đối tác Toàn diện và Tiến bộ xuyên Thái Bình Dương (sau đây gọi là Hiệp định CPTPP), Hiệp định Thương mạ</w:t>
      </w:r>
      <w:r>
        <w:t xml:space="preserve">i </w:t>
      </w:r>
      <w:r>
        <w:rPr>
          <w:lang w:val="vi-VN"/>
        </w:rPr>
        <w:t xml:space="preserve">tự do giữa Cộng hòa xã hội chủ nghĩa Việt Nam và Liên minh Châu Âu (sau đây gọi là Hiệp định EVFTA), Hiệp định </w:t>
      </w:r>
      <w:r>
        <w:t xml:space="preserve">Thương </w:t>
      </w:r>
      <w:r>
        <w:rPr>
          <w:lang w:val="vi-VN"/>
        </w:rPr>
        <w:t>mại tự do gi</w:t>
      </w:r>
      <w:r>
        <w:t>ữ</w:t>
      </w:r>
      <w:r>
        <w:rPr>
          <w:lang w:val="vi-VN"/>
        </w:rPr>
        <w:t xml:space="preserve">a Việt Nam và Liên hiệp Vương quốc Anh và Bắc Ai-len (sau đây gọi là Hiệp định </w:t>
      </w:r>
      <w:r>
        <w:lastRenderedPageBreak/>
        <w:t>U</w:t>
      </w:r>
      <w:r>
        <w:rPr>
          <w:lang w:val="vi-VN"/>
        </w:rPr>
        <w:t>KV</w:t>
      </w:r>
      <w:r>
        <w:t>F</w:t>
      </w:r>
      <w:r>
        <w:rPr>
          <w:lang w:val="vi-VN"/>
        </w:rPr>
        <w:t>TA) được tổ chức đấu th</w:t>
      </w:r>
      <w:r>
        <w:t>ầ</w:t>
      </w:r>
      <w:r>
        <w:rPr>
          <w:lang w:val="vi-VN"/>
        </w:rPr>
        <w:t>u rộng rãi theo phương thức một giai đoạn một túi hồ sơ, một giai đoạn hai túi hồ sơ.</w:t>
      </w:r>
    </w:p>
    <w:p w14:paraId="5A41A90D" w14:textId="77777777" w:rsidR="00000000" w:rsidRDefault="00000000">
      <w:pPr>
        <w:spacing w:before="120" w:after="280" w:afterAutospacing="1"/>
      </w:pPr>
      <w:r>
        <w:rPr>
          <w:b/>
          <w:bCs/>
          <w:lang w:val="vi-VN"/>
        </w:rPr>
        <w:t xml:space="preserve">Điều 2. Đối tượng </w:t>
      </w:r>
      <w:r>
        <w:rPr>
          <w:b/>
          <w:bCs/>
        </w:rPr>
        <w:t>á</w:t>
      </w:r>
      <w:r>
        <w:rPr>
          <w:b/>
          <w:bCs/>
          <w:lang w:val="vi-VN"/>
        </w:rPr>
        <w:t>p dụng</w:t>
      </w:r>
    </w:p>
    <w:p w14:paraId="23FF3BAE" w14:textId="77777777" w:rsidR="00000000" w:rsidRDefault="00000000">
      <w:pPr>
        <w:spacing w:before="120" w:after="280" w:afterAutospacing="1"/>
      </w:pPr>
      <w:r>
        <w:rPr>
          <w:lang w:val="vi-VN"/>
        </w:rPr>
        <w:t>Thông tư n</w:t>
      </w:r>
      <w:r>
        <w:t>à</w:t>
      </w:r>
      <w:r>
        <w:rPr>
          <w:lang w:val="vi-VN"/>
        </w:rPr>
        <w:t>y áp dụng đối với tổ chức, cá nhân tham gia hoặc c</w:t>
      </w:r>
      <w:r>
        <w:t xml:space="preserve">ó </w:t>
      </w:r>
      <w:r>
        <w:rPr>
          <w:lang w:val="vi-VN"/>
        </w:rPr>
        <w:t>liên quan đến hoạt động lựa chọn nhà thầu gói thầu dịch vụ phi tư v</w:t>
      </w:r>
      <w:r>
        <w:t>ấ</w:t>
      </w:r>
      <w:r>
        <w:rPr>
          <w:lang w:val="vi-VN"/>
        </w:rPr>
        <w:t>n thuộc phạm vi điều chỉnh quy định tại Điều 1 của Thông tư này.</w:t>
      </w:r>
    </w:p>
    <w:p w14:paraId="11A14187" w14:textId="77777777" w:rsidR="00000000" w:rsidRDefault="00000000">
      <w:pPr>
        <w:spacing w:before="120" w:after="280" w:afterAutospacing="1"/>
      </w:pPr>
      <w:r>
        <w:rPr>
          <w:b/>
          <w:bCs/>
          <w:lang w:val="vi-VN"/>
        </w:rPr>
        <w:t>Điều 3. Áp dụng M</w:t>
      </w:r>
      <w:r>
        <w:rPr>
          <w:b/>
          <w:bCs/>
        </w:rPr>
        <w:t>ẫ</w:t>
      </w:r>
      <w:r>
        <w:rPr>
          <w:b/>
          <w:bCs/>
          <w:lang w:val="vi-VN"/>
        </w:rPr>
        <w:t>u hồ sơ mời thầu dịch vụ phi tư vấn</w:t>
      </w:r>
    </w:p>
    <w:p w14:paraId="725B9E2C" w14:textId="77777777" w:rsidR="00000000" w:rsidRDefault="00000000">
      <w:pPr>
        <w:spacing w:before="120" w:after="280" w:afterAutospacing="1"/>
      </w:pPr>
      <w:r>
        <w:rPr>
          <w:lang w:val="vi-VN"/>
        </w:rPr>
        <w:t>1. Áp dụng M</w:t>
      </w:r>
      <w:r>
        <w:t>ẫ</w:t>
      </w:r>
      <w:r>
        <w:rPr>
          <w:lang w:val="vi-VN"/>
        </w:rPr>
        <w:t>u hồ sơ mời thầu:</w:t>
      </w:r>
    </w:p>
    <w:p w14:paraId="3FCFFEC9" w14:textId="77777777" w:rsidR="00000000" w:rsidRDefault="00000000">
      <w:pPr>
        <w:spacing w:before="120" w:after="280" w:afterAutospacing="1"/>
      </w:pPr>
      <w:r>
        <w:rPr>
          <w:lang w:val="vi-VN"/>
        </w:rPr>
        <w:t>a) M</w:t>
      </w:r>
      <w:r>
        <w:t>ẫ</w:t>
      </w:r>
      <w:r>
        <w:rPr>
          <w:lang w:val="vi-VN"/>
        </w:rPr>
        <w:t>u hồ sơ mời thầu dịch vụ phi tư vấn số 01 (M</w:t>
      </w:r>
      <w:r>
        <w:t>ẫ</w:t>
      </w:r>
      <w:r>
        <w:rPr>
          <w:lang w:val="vi-VN"/>
        </w:rPr>
        <w:t>u số 01) áp dụng cho gói thầu đấu thầu rộng rãi theo phương thức một giai đoạn một túi hồ sơ;</w:t>
      </w:r>
    </w:p>
    <w:p w14:paraId="296E4827" w14:textId="77777777" w:rsidR="00000000" w:rsidRDefault="00000000">
      <w:pPr>
        <w:spacing w:before="120" w:after="280" w:afterAutospacing="1"/>
      </w:pPr>
      <w:r>
        <w:rPr>
          <w:lang w:val="vi-VN"/>
        </w:rPr>
        <w:t>b) M</w:t>
      </w:r>
      <w:r>
        <w:t>ẫ</w:t>
      </w:r>
      <w:r>
        <w:rPr>
          <w:lang w:val="vi-VN"/>
        </w:rPr>
        <w:t>u hồ sơ mời thầu dịch vụ phi tư vấn số 02 (M</w:t>
      </w:r>
      <w:r>
        <w:t>ẫ</w:t>
      </w:r>
      <w:r>
        <w:rPr>
          <w:lang w:val="vi-VN"/>
        </w:rPr>
        <w:t>u số 02) áp dụng cho gói thầu đấu thầu rộng rãi theo phương thức một giai đoạn hai túi hồ sơ.</w:t>
      </w:r>
    </w:p>
    <w:p w14:paraId="06D2BF90" w14:textId="77777777" w:rsidR="00000000" w:rsidRDefault="00000000">
      <w:pPr>
        <w:spacing w:before="120" w:after="280" w:afterAutospacing="1"/>
      </w:pPr>
      <w:r>
        <w:rPr>
          <w:lang w:val="vi-VN"/>
        </w:rPr>
        <w:t xml:space="preserve">2. Đối với gói thầu dịch vụ phi tư vấn áp dụng hình thức </w:t>
      </w:r>
      <w:r>
        <w:t xml:space="preserve">chỉ </w:t>
      </w:r>
      <w:r>
        <w:rPr>
          <w:lang w:val="vi-VN"/>
        </w:rPr>
        <w:t>định thầu, việc lập hồ sơ yêu cầu có thể vận dụng quy định tại Thông tư này trên cơ sở đảm bảo không trái với quy định tại các Hiệp định CPTPP, E</w:t>
      </w:r>
      <w:r>
        <w:t>V</w:t>
      </w:r>
      <w:r>
        <w:rPr>
          <w:lang w:val="vi-VN"/>
        </w:rPr>
        <w:t>FTA và UKVFTA.</w:t>
      </w:r>
    </w:p>
    <w:p w14:paraId="5E0B9E0D" w14:textId="77777777" w:rsidR="00000000" w:rsidRDefault="00000000">
      <w:pPr>
        <w:spacing w:before="120" w:after="280" w:afterAutospacing="1"/>
      </w:pPr>
      <w:r>
        <w:rPr>
          <w:b/>
          <w:bCs/>
          <w:lang w:val="vi-VN"/>
        </w:rPr>
        <w:t>Điều 4. Lập h</w:t>
      </w:r>
      <w:r>
        <w:rPr>
          <w:b/>
          <w:bCs/>
        </w:rPr>
        <w:t xml:space="preserve">ồ </w:t>
      </w:r>
      <w:r>
        <w:rPr>
          <w:b/>
          <w:bCs/>
          <w:lang w:val="vi-VN"/>
        </w:rPr>
        <w:t>sơ mời thầu</w:t>
      </w:r>
    </w:p>
    <w:p w14:paraId="7EBB2F09" w14:textId="77777777" w:rsidR="00000000" w:rsidRDefault="00000000">
      <w:pPr>
        <w:spacing w:before="120" w:after="280" w:afterAutospacing="1"/>
      </w:pPr>
      <w:r>
        <w:rPr>
          <w:lang w:val="vi-VN"/>
        </w:rPr>
        <w:t>1. Việc lập, thẩm định, phê duyệt hồ sơ mời thầu gói thầu dịch vụ phi tư vấn phải đáp ứng yêu cầu sau:</w:t>
      </w:r>
    </w:p>
    <w:p w14:paraId="6E08760F" w14:textId="77777777" w:rsidR="00000000" w:rsidRDefault="00000000">
      <w:pPr>
        <w:spacing w:before="120" w:after="280" w:afterAutospacing="1"/>
      </w:pPr>
      <w:r>
        <w:rPr>
          <w:lang w:val="vi-VN"/>
        </w:rPr>
        <w:t>a) Căn cứ v</w:t>
      </w:r>
      <w:r>
        <w:t>à</w:t>
      </w:r>
      <w:r>
        <w:rPr>
          <w:lang w:val="vi-VN"/>
        </w:rPr>
        <w:t>o quy mô, tính chất của từng gói thầu cụ thể để đưa ra các yêu cầu phù hợp trên cơ sở bảo đảm nguyên t</w:t>
      </w:r>
      <w:r>
        <w:t>ắ</w:t>
      </w:r>
      <w:r>
        <w:rPr>
          <w:lang w:val="vi-VN"/>
        </w:rPr>
        <w:t>c cạnh tranh, công b</w:t>
      </w:r>
      <w:r>
        <w:t>ằ</w:t>
      </w:r>
      <w:r>
        <w:rPr>
          <w:lang w:val="vi-VN"/>
        </w:rPr>
        <w:t>ng, minh bạch và hiệu quả kinh tế;</w:t>
      </w:r>
    </w:p>
    <w:p w14:paraId="55A61F26" w14:textId="77777777" w:rsidR="00000000" w:rsidRDefault="00000000">
      <w:pPr>
        <w:spacing w:before="120" w:after="280" w:afterAutospacing="1"/>
      </w:pPr>
      <w:r>
        <w:rPr>
          <w:lang w:val="vi-VN"/>
        </w:rPr>
        <w:t>b) Không được đưa ra các điều kiện nh</w:t>
      </w:r>
      <w:r>
        <w:t>ằ</w:t>
      </w:r>
      <w:r>
        <w:rPr>
          <w:lang w:val="vi-VN"/>
        </w:rPr>
        <w:t>m hạn chế sự tham gia của nhà thầu hoặc nh</w:t>
      </w:r>
      <w:r>
        <w:t>ằ</w:t>
      </w:r>
      <w:r>
        <w:rPr>
          <w:lang w:val="vi-VN"/>
        </w:rPr>
        <w:t>m tạo lợi th</w:t>
      </w:r>
      <w:r>
        <w:t xml:space="preserve">ế </w:t>
      </w:r>
      <w:r>
        <w:rPr>
          <w:lang w:val="vi-VN"/>
        </w:rPr>
        <w:t>cho một hoặc một số nhà thầu gây ra sự cạnh tranh không bình đẳng; không đưa ra yêu cầu nhà thầu đã từng ký kết thực hiện một hoặc nhiều hợp đồng với cơ quan mua sắm của một quốc gia, vùng lãnh thổ cụ thể hoặc nhà thầu phải có kinh nghiệm cung cấp dịch vụ trong lãnh th</w:t>
      </w:r>
      <w:r>
        <w:t xml:space="preserve">ổ </w:t>
      </w:r>
      <w:r>
        <w:rPr>
          <w:lang w:val="vi-VN"/>
        </w:rPr>
        <w:t>của quốc gia, vùng l</w:t>
      </w:r>
      <w:r>
        <w:t>ã</w:t>
      </w:r>
      <w:r>
        <w:rPr>
          <w:lang w:val="vi-VN"/>
        </w:rPr>
        <w:t>nh thổ đó như là tiêu chí để loại bỏ nhà thầu;</w:t>
      </w:r>
    </w:p>
    <w:p w14:paraId="6105DED4" w14:textId="77777777" w:rsidR="00000000" w:rsidRDefault="00000000">
      <w:pPr>
        <w:spacing w:before="120" w:after="280" w:afterAutospacing="1"/>
      </w:pPr>
      <w:r>
        <w:rPr>
          <w:lang w:val="vi-VN"/>
        </w:rPr>
        <w:t>c) Trường hợp chỉnh sửa các quy định nêu trong M</w:t>
      </w:r>
      <w:r>
        <w:t>ẫ</w:t>
      </w:r>
      <w:r>
        <w:rPr>
          <w:lang w:val="vi-VN"/>
        </w:rPr>
        <w:t xml:space="preserve">u hồ sơ mời thầu </w:t>
      </w:r>
      <w:r>
        <w:t xml:space="preserve">thì </w:t>
      </w:r>
      <w:r>
        <w:rPr>
          <w:lang w:val="vi-VN"/>
        </w:rPr>
        <w:t>tổ chức, cá nhân thực hiện việc lập, thẩm định, phê duyệt hồ sơ mời thầu phải b</w:t>
      </w:r>
      <w:r>
        <w:t>ả</w:t>
      </w:r>
      <w:r>
        <w:rPr>
          <w:lang w:val="vi-VN"/>
        </w:rPr>
        <w:t>o đảm việc chỉnh sửa đó là phù hợp, chặt chẽ hơn so với quy định nêu trong M</w:t>
      </w:r>
      <w:r>
        <w:t>ẫ</w:t>
      </w:r>
      <w:r>
        <w:rPr>
          <w:lang w:val="vi-VN"/>
        </w:rPr>
        <w:t>u hồ sơ mời thầu và không trái với quy định của Hiệp định CPTPP, Hiệp định EVFTA và Hiệp định UKVFTA. Trong tờ trình đề nghị phê duyệt hồ sơ mời thầu phải nêu r</w:t>
      </w:r>
      <w:r>
        <w:t xml:space="preserve">õ </w:t>
      </w:r>
      <w:r>
        <w:rPr>
          <w:lang w:val="vi-VN"/>
        </w:rPr>
        <w:t>các nội dung chỉnh sửa so với quy định trong M</w:t>
      </w:r>
      <w:r>
        <w:t>ẫ</w:t>
      </w:r>
      <w:r>
        <w:rPr>
          <w:lang w:val="vi-VN"/>
        </w:rPr>
        <w:t>u hồ sơ mời thầu và lý do ch</w:t>
      </w:r>
      <w:r>
        <w:t>ỉ</w:t>
      </w:r>
      <w:r>
        <w:rPr>
          <w:lang w:val="vi-VN"/>
        </w:rPr>
        <w:t>nh sửa để chủ đầu tư xem xét, quyết định.</w:t>
      </w:r>
    </w:p>
    <w:p w14:paraId="394245AE" w14:textId="77777777" w:rsidR="00000000" w:rsidRDefault="00000000">
      <w:pPr>
        <w:spacing w:before="120" w:after="280" w:afterAutospacing="1"/>
      </w:pPr>
      <w:r>
        <w:rPr>
          <w:lang w:val="vi-VN"/>
        </w:rPr>
        <w:t>2</w:t>
      </w:r>
      <w:r>
        <w:t xml:space="preserve">. </w:t>
      </w:r>
      <w:r>
        <w:rPr>
          <w:lang w:val="vi-VN"/>
        </w:rPr>
        <w:t>Yêu cầu về nhân sự chủ chốt, thiết bị thi công chủ yếu</w:t>
      </w:r>
    </w:p>
    <w:p w14:paraId="3E77F5CF" w14:textId="77777777" w:rsidR="00000000" w:rsidRDefault="00000000">
      <w:pPr>
        <w:spacing w:before="120" w:after="280" w:afterAutospacing="1"/>
      </w:pPr>
      <w:r>
        <w:rPr>
          <w:lang w:val="vi-VN"/>
        </w:rPr>
        <w:t>a) Yêu cầu về nhân sự chủ chốt:</w:t>
      </w:r>
    </w:p>
    <w:p w14:paraId="1B1DD89F" w14:textId="77777777" w:rsidR="00000000" w:rsidRDefault="00000000">
      <w:pPr>
        <w:spacing w:before="120" w:after="280" w:afterAutospacing="1"/>
      </w:pPr>
      <w:r>
        <w:rPr>
          <w:lang w:val="vi-VN"/>
        </w:rPr>
        <w:t>- Đ</w:t>
      </w:r>
      <w:r>
        <w:t>ố</w:t>
      </w:r>
      <w:r>
        <w:rPr>
          <w:lang w:val="vi-VN"/>
        </w:rPr>
        <w:t xml:space="preserve">i </w:t>
      </w:r>
      <w:r>
        <w:t>với</w:t>
      </w:r>
      <w:r>
        <w:rPr>
          <w:lang w:val="vi-VN"/>
        </w:rPr>
        <w:t xml:space="preserve"> g</w:t>
      </w:r>
      <w:r>
        <w:t>ó</w:t>
      </w:r>
      <w:r>
        <w:rPr>
          <w:lang w:val="vi-VN"/>
        </w:rPr>
        <w:t xml:space="preserve">i thầu dịch vụ phi tư vấn không đòi hỏi nhân sự có chuyên môn cao </w:t>
      </w:r>
      <w:r>
        <w:t xml:space="preserve">thì </w:t>
      </w:r>
      <w:r>
        <w:rPr>
          <w:lang w:val="vi-VN"/>
        </w:rPr>
        <w:t>không được yêu cầu về nhân sự ch</w:t>
      </w:r>
      <w:r>
        <w:t xml:space="preserve">ủ </w:t>
      </w:r>
      <w:r>
        <w:rPr>
          <w:lang w:val="vi-VN"/>
        </w:rPr>
        <w:t>chốt. Trường hợp dịch vụ phi tư vấn có yếu t</w:t>
      </w:r>
      <w:r>
        <w:t xml:space="preserve">ố </w:t>
      </w:r>
      <w:r>
        <w:rPr>
          <w:lang w:val="vi-VN"/>
        </w:rPr>
        <w:t>đặc thù, phức tạp cần thiết phải có nhân sự có hi</w:t>
      </w:r>
      <w:r>
        <w:t>ể</w:t>
      </w:r>
      <w:r>
        <w:rPr>
          <w:lang w:val="vi-VN"/>
        </w:rPr>
        <w:t>u biết, nhiều kinh nghiệm đảm nhận thì có thể đưa ra yêu cầu về huy động nhân sự chủ chốt để thực hiện các công việc đặc th</w:t>
      </w:r>
      <w:r>
        <w:t>ù</w:t>
      </w:r>
      <w:r>
        <w:rPr>
          <w:lang w:val="vi-VN"/>
        </w:rPr>
        <w:t>, phức tạp này. Trườn</w:t>
      </w:r>
      <w:r>
        <w:t xml:space="preserve">g </w:t>
      </w:r>
      <w:r>
        <w:rPr>
          <w:lang w:val="vi-VN"/>
        </w:rPr>
        <w:t>hợp yêu cầu huy động nhân sự chủ chốt, trong tờ trình phê duyệt hồ sơ mời th</w:t>
      </w:r>
      <w:r>
        <w:t>ầ</w:t>
      </w:r>
      <w:r>
        <w:rPr>
          <w:lang w:val="vi-VN"/>
        </w:rPr>
        <w:t>u phải nêu r</w:t>
      </w:r>
      <w:r>
        <w:t>õ</w:t>
      </w:r>
      <w:r>
        <w:rPr>
          <w:lang w:val="vi-VN"/>
        </w:rPr>
        <w:t xml:space="preserve"> lý do đ</w:t>
      </w:r>
      <w:r>
        <w:t xml:space="preserve">ể </w:t>
      </w:r>
      <w:r>
        <w:rPr>
          <w:lang w:val="vi-VN"/>
        </w:rPr>
        <w:t>chủ đ</w:t>
      </w:r>
      <w:r>
        <w:t>ầ</w:t>
      </w:r>
      <w:r>
        <w:rPr>
          <w:lang w:val="vi-VN"/>
        </w:rPr>
        <w:t>u t</w:t>
      </w:r>
      <w:r>
        <w:t>ư</w:t>
      </w:r>
      <w:r>
        <w:rPr>
          <w:lang w:val="vi-VN"/>
        </w:rPr>
        <w:t xml:space="preserve"> xem xét, quy</w:t>
      </w:r>
      <w:r>
        <w:t>ế</w:t>
      </w:r>
      <w:r>
        <w:rPr>
          <w:lang w:val="vi-VN"/>
        </w:rPr>
        <w:t>t định. Ch</w:t>
      </w:r>
      <w:r>
        <w:t xml:space="preserve">ủ </w:t>
      </w:r>
      <w:r>
        <w:rPr>
          <w:lang w:val="vi-VN"/>
        </w:rPr>
        <w:t>đầu tư, bên mời thầu phải bảo đ</w:t>
      </w:r>
      <w:r>
        <w:t>ả</w:t>
      </w:r>
      <w:r>
        <w:rPr>
          <w:lang w:val="vi-VN"/>
        </w:rPr>
        <w:t>m việc y</w:t>
      </w:r>
      <w:r>
        <w:t>ê</w:t>
      </w:r>
      <w:r>
        <w:rPr>
          <w:lang w:val="vi-VN"/>
        </w:rPr>
        <w:t>u cầu huy động nhân sự chủ chốt không dẫn đến làm hạn chế sự tham gia của nhà thầu hoặc nhằm tạo lợi th</w:t>
      </w:r>
      <w:r>
        <w:t xml:space="preserve">ế </w:t>
      </w:r>
      <w:r>
        <w:rPr>
          <w:lang w:val="vi-VN"/>
        </w:rPr>
        <w:t>cho một hoặc một số nh</w:t>
      </w:r>
      <w:r>
        <w:t xml:space="preserve">à </w:t>
      </w:r>
      <w:r>
        <w:rPr>
          <w:lang w:val="vi-VN"/>
        </w:rPr>
        <w:t>thầu gây ra sự cạnh tranh không bình đẳng</w:t>
      </w:r>
      <w:r>
        <w:t xml:space="preserve">. </w:t>
      </w:r>
      <w:r>
        <w:rPr>
          <w:lang w:val="vi-VN"/>
        </w:rPr>
        <w:t>Hồ sơ mời thầu không được yêu cầu nhân s</w:t>
      </w:r>
      <w:r>
        <w:t xml:space="preserve">ự </w:t>
      </w:r>
      <w:r>
        <w:rPr>
          <w:lang w:val="vi-VN"/>
        </w:rPr>
        <w:t>đối với công nhân kỹ thuật, lao động phổ thông;</w:t>
      </w:r>
    </w:p>
    <w:p w14:paraId="630C1E1B" w14:textId="77777777" w:rsidR="00000000" w:rsidRDefault="00000000">
      <w:pPr>
        <w:spacing w:before="120" w:after="280" w:afterAutospacing="1"/>
      </w:pPr>
      <w:r>
        <w:rPr>
          <w:lang w:val="vi-VN"/>
        </w:rPr>
        <w:t xml:space="preserve">- Trường hợp nhân sự chủ chốt mà nhà thầu kê khai trong hồ sơ dự thầu không đáp ứng yêu cầu của hồ sơ mời thầu, bên mời thầu cho phép nhà thầu làm rõ, thay </w:t>
      </w:r>
      <w:r>
        <w:t>đổi</w:t>
      </w:r>
      <w:r>
        <w:rPr>
          <w:lang w:val="vi-VN"/>
        </w:rPr>
        <w:t xml:space="preserve">, bổ sung nhân sự chủ chốt để đáp ứng yêu cầu của hồ sơ mời thầu trong một khoảng thời gian phù hợp. Đối với mỗi nhân sự không đáp ứng, nhà thầu </w:t>
      </w:r>
      <w:r>
        <w:t xml:space="preserve">chỉ </w:t>
      </w:r>
      <w:r>
        <w:rPr>
          <w:lang w:val="vi-VN"/>
        </w:rPr>
        <w:t>được thay th</w:t>
      </w:r>
      <w:r>
        <w:t xml:space="preserve">ế </w:t>
      </w:r>
      <w:r>
        <w:rPr>
          <w:lang w:val="vi-VN"/>
        </w:rPr>
        <w:t>một lần</w:t>
      </w:r>
      <w:r>
        <w:t xml:space="preserve">. </w:t>
      </w:r>
      <w:r>
        <w:rPr>
          <w:lang w:val="vi-VN"/>
        </w:rPr>
        <w:t xml:space="preserve">Trường hợp nhà thầu không có nhân sự thay thế đáp ứng yêu cầu của </w:t>
      </w:r>
      <w:r>
        <w:t xml:space="preserve">hồ </w:t>
      </w:r>
      <w:r>
        <w:rPr>
          <w:lang w:val="vi-VN"/>
        </w:rPr>
        <w:t>sơ mời thầu th</w:t>
      </w:r>
      <w:r>
        <w:t xml:space="preserve">ì </w:t>
      </w:r>
      <w:r>
        <w:rPr>
          <w:lang w:val="vi-VN"/>
        </w:rPr>
        <w:t>hồ sơ dự thầu bị loại;</w:t>
      </w:r>
    </w:p>
    <w:p w14:paraId="62EBE38C" w14:textId="77777777" w:rsidR="00000000" w:rsidRDefault="00000000">
      <w:pPr>
        <w:spacing w:before="120" w:after="280" w:afterAutospacing="1"/>
      </w:pPr>
      <w:r>
        <w:rPr>
          <w:lang w:val="vi-VN"/>
        </w:rPr>
        <w:t>b) Yêu cầu về thiết bị chủ yếu (nếu có):</w:t>
      </w:r>
    </w:p>
    <w:p w14:paraId="0E8567BA" w14:textId="77777777" w:rsidR="00000000" w:rsidRDefault="00000000">
      <w:pPr>
        <w:spacing w:before="120" w:after="280" w:afterAutospacing="1"/>
      </w:pPr>
      <w:r>
        <w:rPr>
          <w:lang w:val="vi-VN"/>
        </w:rPr>
        <w:t xml:space="preserve">- Căn cứ quy mô, tính chất của </w:t>
      </w:r>
      <w:r>
        <w:t xml:space="preserve">gói </w:t>
      </w:r>
      <w:r>
        <w:rPr>
          <w:lang w:val="vi-VN"/>
        </w:rPr>
        <w:t>thầu mà chủ đầu tư, bên mời thầu đưa ra yêu cầu về thiết bị chủ yếu cho phù hợp (s</w:t>
      </w:r>
      <w:r>
        <w:t xml:space="preserve">ố </w:t>
      </w:r>
      <w:r>
        <w:rPr>
          <w:lang w:val="vi-VN"/>
        </w:rPr>
        <w:t>lượng, chủng lo</w:t>
      </w:r>
      <w:r>
        <w:t>ạ</w:t>
      </w:r>
      <w:r>
        <w:rPr>
          <w:lang w:val="vi-VN"/>
        </w:rPr>
        <w:t>i, tính năng, công suất);</w:t>
      </w:r>
    </w:p>
    <w:p w14:paraId="2EE8F355" w14:textId="77777777" w:rsidR="00000000" w:rsidRDefault="00000000">
      <w:pPr>
        <w:spacing w:before="120" w:after="280" w:afterAutospacing="1"/>
      </w:pPr>
      <w:r>
        <w:rPr>
          <w:lang w:val="vi-VN"/>
        </w:rPr>
        <w:t xml:space="preserve">- Trường hợp thiết bị mà nhà thầu kê khai trong hồ sơ dự thầu không đáp ứng yêu cầu của </w:t>
      </w:r>
      <w:r>
        <w:t xml:space="preserve">hồ </w:t>
      </w:r>
      <w:r>
        <w:rPr>
          <w:lang w:val="vi-VN"/>
        </w:rPr>
        <w:t xml:space="preserve">sơ mời thầu, bên mời thầu cho phép nhà thầu làm rõ, thay </w:t>
      </w:r>
      <w:r>
        <w:t>đ</w:t>
      </w:r>
      <w:r>
        <w:rPr>
          <w:lang w:val="vi-VN"/>
        </w:rPr>
        <w:t xml:space="preserve">ổi, bổ sung thiết bị </w:t>
      </w:r>
      <w:r>
        <w:t xml:space="preserve">để </w:t>
      </w:r>
      <w:r>
        <w:rPr>
          <w:lang w:val="vi-VN"/>
        </w:rPr>
        <w:t xml:space="preserve">đáp </w:t>
      </w:r>
      <w:r>
        <w:t>ứ</w:t>
      </w:r>
      <w:r>
        <w:rPr>
          <w:lang w:val="vi-VN"/>
        </w:rPr>
        <w:t xml:space="preserve">ng yêu cầu của hồ sơ mời thầu trong một khoảng thời gian phù hợp. Đối với mỗi thiết bị không đáp ứng, nhà thầu chỉ được thay thế một lần. Trường hợp nhà thầu không có thiết bị thay thế đáp ứng yêu cầu của hồ sơ </w:t>
      </w:r>
      <w:r>
        <w:t xml:space="preserve">mời </w:t>
      </w:r>
      <w:r>
        <w:rPr>
          <w:lang w:val="vi-VN"/>
        </w:rPr>
        <w:t>thầu thì nhà thầu bị loại;</w:t>
      </w:r>
    </w:p>
    <w:p w14:paraId="39CBD687" w14:textId="77777777" w:rsidR="00000000" w:rsidRDefault="00000000">
      <w:pPr>
        <w:spacing w:before="120" w:after="280" w:afterAutospacing="1"/>
      </w:pPr>
      <w:r>
        <w:rPr>
          <w:lang w:val="vi-VN"/>
        </w:rPr>
        <w:t xml:space="preserve">c) Trường hợp trúng thầu và </w:t>
      </w:r>
      <w:r>
        <w:t xml:space="preserve">ký </w:t>
      </w:r>
      <w:r>
        <w:rPr>
          <w:lang w:val="vi-VN"/>
        </w:rPr>
        <w:t>kết hợp đồng, nhà thầu c</w:t>
      </w:r>
      <w:r>
        <w:t xml:space="preserve">ó </w:t>
      </w:r>
      <w:r>
        <w:rPr>
          <w:lang w:val="vi-VN"/>
        </w:rPr>
        <w:t>nghĩa vụ huy động nhân sự, thiết bị như đã đ</w:t>
      </w:r>
      <w:r>
        <w:t xml:space="preserve">ề </w:t>
      </w:r>
      <w:r>
        <w:rPr>
          <w:lang w:val="vi-VN"/>
        </w:rPr>
        <w:t>xuất ban đầu hoặc đề xuất thay đổi theo quy định tại điểm a và đi</w:t>
      </w:r>
      <w:r>
        <w:t>ể</w:t>
      </w:r>
      <w:r>
        <w:rPr>
          <w:lang w:val="vi-VN"/>
        </w:rPr>
        <w:t>m b khoản n</w:t>
      </w:r>
      <w:r>
        <w:t>à</w:t>
      </w:r>
      <w:r>
        <w:rPr>
          <w:lang w:val="vi-VN"/>
        </w:rPr>
        <w:t>y. Trường hợp không huy động được nhân sự, thiết bị, nhà thầu bị phạt hợp đồng, bị đánh gi</w:t>
      </w:r>
      <w:r>
        <w:t xml:space="preserve">á </w:t>
      </w:r>
      <w:r>
        <w:rPr>
          <w:lang w:val="vi-VN"/>
        </w:rPr>
        <w:t>về uy tín khi tham gia các g</w:t>
      </w:r>
      <w:r>
        <w:t>ó</w:t>
      </w:r>
      <w:r>
        <w:rPr>
          <w:lang w:val="vi-VN"/>
        </w:rPr>
        <w:t>i thầu khác;</w:t>
      </w:r>
    </w:p>
    <w:p w14:paraId="5BF1B9EE" w14:textId="77777777" w:rsidR="00000000" w:rsidRDefault="00000000">
      <w:pPr>
        <w:spacing w:before="120" w:after="280" w:afterAutospacing="1"/>
      </w:pPr>
      <w:r>
        <w:rPr>
          <w:lang w:val="vi-VN"/>
        </w:rPr>
        <w:t>d) Trong mọi trường hợp, nếu nhà thầu kê khai nhân sự, thiết bị không trung thực thì nhà thầu không được thay thế nhân sự, thiết bị khác theo quy định tại điểm a và điểm b khoản này, hồ sơ dự thầu của nhà thầu bị loại và nhà thầu sẽ bị coi là gian lận theo quy định tại khoản 4 Điều 89 của Luật Đấu thầu và bị x</w:t>
      </w:r>
      <w:r>
        <w:t xml:space="preserve">ử </w:t>
      </w:r>
      <w:r>
        <w:rPr>
          <w:lang w:val="vi-VN"/>
        </w:rPr>
        <w:t>lý theo quy định tại khoản 1 Điều 122 của Nghị định số 63/2014/NĐ-CP.</w:t>
      </w:r>
    </w:p>
    <w:p w14:paraId="6376C4D6" w14:textId="77777777" w:rsidR="00000000" w:rsidRDefault="00000000">
      <w:pPr>
        <w:spacing w:before="120" w:after="280" w:afterAutospacing="1"/>
      </w:pPr>
      <w:r>
        <w:rPr>
          <w:lang w:val="vi-VN"/>
        </w:rPr>
        <w:t xml:space="preserve">3. Hồ sơ mời thầu phải bao </w:t>
      </w:r>
      <w:r>
        <w:t>g</w:t>
      </w:r>
      <w:r>
        <w:rPr>
          <w:lang w:val="vi-VN"/>
        </w:rPr>
        <w:t>ồm M</w:t>
      </w:r>
      <w:r>
        <w:t>ẫ</w:t>
      </w:r>
      <w:r>
        <w:rPr>
          <w:lang w:val="vi-VN"/>
        </w:rPr>
        <w:t>u hợp đồng và quy định chi tiết các điều, khoản của hợp đồng để nhà thầu làm cơ sở chào thầu và để các bên làm cơ sở thương thảo, hoàn thiện, ký kết hợp đồng. Hợp đồng bao gồm Điều kiện chung, Điều kiện cụ thể và Biểu mẫu hợp đồng. Tùy theo quy mô, tính ch</w:t>
      </w:r>
      <w:r>
        <w:t>ấ</w:t>
      </w:r>
      <w:r>
        <w:rPr>
          <w:lang w:val="vi-VN"/>
        </w:rPr>
        <w:t>t của từng gói thầu m</w:t>
      </w:r>
      <w:r>
        <w:t xml:space="preserve">à </w:t>
      </w:r>
      <w:r>
        <w:rPr>
          <w:lang w:val="vi-VN"/>
        </w:rPr>
        <w:t>chủ đầu tư quyết định sửa đổi, bổ sung cho phù hợp nhưng b</w:t>
      </w:r>
      <w:r>
        <w:t>ả</w:t>
      </w:r>
      <w:r>
        <w:rPr>
          <w:lang w:val="vi-VN"/>
        </w:rPr>
        <w:t xml:space="preserve">o đảm không trái với quy định của pháp </w:t>
      </w:r>
      <w:r>
        <w:t>l</w:t>
      </w:r>
      <w:r>
        <w:rPr>
          <w:lang w:val="vi-VN"/>
        </w:rPr>
        <w:t>uật về đ</w:t>
      </w:r>
      <w:r>
        <w:t>ấ</w:t>
      </w:r>
      <w:r>
        <w:rPr>
          <w:lang w:val="vi-VN"/>
        </w:rPr>
        <w:t>u thầu, quy định của Hiệp định CPTPP, Hiệp định EVFTA, Hiệp định UKVFTA và quy định khác của pháp luật có liên quan.</w:t>
      </w:r>
    </w:p>
    <w:p w14:paraId="5E6A3CBA" w14:textId="77777777" w:rsidR="00000000" w:rsidRDefault="00000000">
      <w:pPr>
        <w:spacing w:before="120" w:after="280" w:afterAutospacing="1"/>
      </w:pPr>
      <w:r>
        <w:rPr>
          <w:b/>
          <w:bCs/>
          <w:lang w:val="vi-VN"/>
        </w:rPr>
        <w:t>Điều 5. Tổ chức thực hiện</w:t>
      </w:r>
    </w:p>
    <w:p w14:paraId="2CA8967F" w14:textId="77777777" w:rsidR="00000000" w:rsidRDefault="00000000">
      <w:pPr>
        <w:spacing w:before="120" w:after="280" w:afterAutospacing="1"/>
      </w:pPr>
      <w:r>
        <w:rPr>
          <w:lang w:val="vi-VN"/>
        </w:rPr>
        <w:t>1. Thông tư này c</w:t>
      </w:r>
      <w:r>
        <w:t xml:space="preserve">ó </w:t>
      </w:r>
      <w:r>
        <w:rPr>
          <w:lang w:val="vi-VN"/>
        </w:rPr>
        <w:t xml:space="preserve">hiệu lực thi hành kể </w:t>
      </w:r>
      <w:r>
        <w:t>từ</w:t>
      </w:r>
      <w:r>
        <w:rPr>
          <w:lang w:val="vi-VN"/>
        </w:rPr>
        <w:t xml:space="preserve"> ngày 20 tháng 11 năm 2022.</w:t>
      </w:r>
    </w:p>
    <w:p w14:paraId="5AA24154" w14:textId="77777777" w:rsidR="00000000" w:rsidRDefault="00000000">
      <w:pPr>
        <w:spacing w:before="120" w:after="280" w:afterAutospacing="1"/>
      </w:pPr>
      <w:r>
        <w:rPr>
          <w:lang w:val="vi-VN"/>
        </w:rPr>
        <w:t>2. Đối với các gói thầu thuộc phạm vi điều chỉnh của Hiệp định CPTPP, Hiệp định EVFTA và Hiệp định UKVFTA đã mở thầu trước ngày Thông tư này có hiệu lực thi hành, việc đánh gi</w:t>
      </w:r>
      <w:r>
        <w:t xml:space="preserve">á </w:t>
      </w:r>
      <w:r>
        <w:rPr>
          <w:lang w:val="vi-VN"/>
        </w:rPr>
        <w:t xml:space="preserve">hồ sơ dự thầu và xét duyệt trúng thầu thực hiện theo quy định nêu trong hồ sơ </w:t>
      </w:r>
      <w:r>
        <w:t xml:space="preserve">mời </w:t>
      </w:r>
      <w:r>
        <w:rPr>
          <w:lang w:val="vi-VN"/>
        </w:rPr>
        <w:t>thầu nhưng phải b</w:t>
      </w:r>
      <w:r>
        <w:t>ả</w:t>
      </w:r>
      <w:r>
        <w:rPr>
          <w:lang w:val="vi-VN"/>
        </w:rPr>
        <w:t>o đảm không trái với quy định của Hiệp định CPTPP, Hiệp định EVFTA và Hiệp định UKVFTA.</w:t>
      </w:r>
    </w:p>
    <w:p w14:paraId="1DB12064" w14:textId="77777777" w:rsidR="00000000" w:rsidRDefault="00000000">
      <w:pPr>
        <w:spacing w:before="120" w:after="280" w:afterAutospacing="1"/>
      </w:pPr>
      <w:r>
        <w:rPr>
          <w:lang w:val="vi-VN"/>
        </w:rPr>
        <w:t>3. Đối với các gói thầu thuộc phạm vi điều chỉnh của Hiệp định CPTPP, Hiệp định EVFTA và Hiệp định UKVFTA đã phát hành hồ sơ mời th</w:t>
      </w:r>
      <w:r>
        <w:t>ầ</w:t>
      </w:r>
      <w:r>
        <w:rPr>
          <w:lang w:val="vi-VN"/>
        </w:rPr>
        <w:t xml:space="preserve">u trước ngày Thông tư này có hiệu lực thi hành nhưng có thời điểm đóng thầu sau ngày Thông tư này có hiệu lực thi hành và chưa đến thời điểm đóng thầu, trường hợp có nội dung không phù hợp hoặc trái với hướng dẫn nêu tại các Mẫu hồ sơ mời thầu ban hành kèm theo Thông tư này thì phải sửa </w:t>
      </w:r>
      <w:r>
        <w:t xml:space="preserve">đổi </w:t>
      </w:r>
      <w:r>
        <w:rPr>
          <w:lang w:val="vi-VN"/>
        </w:rPr>
        <w:t>cho phù hợp. Trường hợp sửa đổi h</w:t>
      </w:r>
      <w:r>
        <w:t xml:space="preserve">ồ </w:t>
      </w:r>
      <w:r>
        <w:rPr>
          <w:lang w:val="vi-VN"/>
        </w:rPr>
        <w:t xml:space="preserve">sơ mời thầu sau khi phát hành, chủ đầu tư, bên </w:t>
      </w:r>
      <w:r>
        <w:t xml:space="preserve">mời </w:t>
      </w:r>
      <w:r>
        <w:rPr>
          <w:lang w:val="vi-VN"/>
        </w:rPr>
        <w:t>thầu phải dành cho nhà thầu một khoảng thời gian hợp lý để chuẩn bị hồ sơ dự thầu.</w:t>
      </w:r>
    </w:p>
    <w:p w14:paraId="2F344CE2" w14:textId="77777777" w:rsidR="00000000" w:rsidRDefault="00000000">
      <w:pPr>
        <w:spacing w:before="120" w:after="280" w:afterAutospacing="1"/>
      </w:pPr>
      <w:r>
        <w:rPr>
          <w:lang w:val="vi-VN"/>
        </w:rPr>
        <w:t>4. Đối với các gói thầu thuộc phạm vi điều chỉnh của Hiệp định CPTPP, Hiệp định EVFTA và Hiệp định UKVFTA đ</w:t>
      </w:r>
      <w:r>
        <w:t xml:space="preserve">ã </w:t>
      </w:r>
      <w:r>
        <w:rPr>
          <w:lang w:val="vi-VN"/>
        </w:rPr>
        <w:t xml:space="preserve">phê duyệt hồ sơ mời thầu trước ngày Thông tư này có hiệu lực thi hành nhưng chưa phát hành hồ sơ </w:t>
      </w:r>
      <w:r>
        <w:t>mời</w:t>
      </w:r>
      <w:r>
        <w:rPr>
          <w:lang w:val="vi-VN"/>
        </w:rPr>
        <w:t xml:space="preserve"> th</w:t>
      </w:r>
      <w:r>
        <w:t>ầ</w:t>
      </w:r>
      <w:r>
        <w:rPr>
          <w:lang w:val="vi-VN"/>
        </w:rPr>
        <w:t>u thì phải sửa đổi theo các M</w:t>
      </w:r>
      <w:r>
        <w:t>ẫ</w:t>
      </w:r>
      <w:r>
        <w:rPr>
          <w:lang w:val="vi-VN"/>
        </w:rPr>
        <w:t>u hồ sơ mời thầu ban hành kèm theo Thông tư này.</w:t>
      </w:r>
    </w:p>
    <w:p w14:paraId="0476488E" w14:textId="77777777" w:rsidR="00000000" w:rsidRDefault="00000000">
      <w:pPr>
        <w:spacing w:before="120" w:after="280" w:afterAutospacing="1"/>
      </w:pPr>
      <w:r>
        <w:rPr>
          <w:lang w:val="vi-VN"/>
        </w:rPr>
        <w:t>5. Trường hợp các văn bản quy phạm pháp luật được dẫn chiếu trong Thông tư này sửa đổi, bổ sung, thay th</w:t>
      </w:r>
      <w:r>
        <w:t>ế</w:t>
      </w:r>
      <w:r>
        <w:rPr>
          <w:lang w:val="vi-VN"/>
        </w:rPr>
        <w:t xml:space="preserve"> th</w:t>
      </w:r>
      <w:r>
        <w:t xml:space="preserve">ì </w:t>
      </w:r>
      <w:r>
        <w:rPr>
          <w:lang w:val="vi-VN"/>
        </w:rPr>
        <w:t>áp dụng các văn bản sửa đổi, bổ sung, thay th</w:t>
      </w:r>
      <w:r>
        <w:t>ế</w:t>
      </w:r>
      <w:r>
        <w:rPr>
          <w:lang w:val="vi-VN"/>
        </w:rPr>
        <w:t xml:space="preserve"> đó.</w:t>
      </w:r>
    </w:p>
    <w:p w14:paraId="48CA29E1" w14:textId="77777777" w:rsidR="00000000" w:rsidRDefault="00000000">
      <w:pPr>
        <w:spacing w:before="120" w:after="280" w:afterAutospacing="1"/>
      </w:pPr>
      <w:r>
        <w:rPr>
          <w:lang w:val="vi-VN"/>
        </w:rPr>
        <w:t>6. S</w:t>
      </w:r>
      <w:r>
        <w:t>ử</w:t>
      </w:r>
      <w:r>
        <w:rPr>
          <w:lang w:val="vi-VN"/>
        </w:rPr>
        <w:t>a đổi khoản 3 Điều 31 và khoản 2.</w:t>
      </w:r>
      <w:r>
        <w:t xml:space="preserve">c </w:t>
      </w:r>
      <w:r>
        <w:rPr>
          <w:lang w:val="vi-VN"/>
        </w:rPr>
        <w:t>Bảng s</w:t>
      </w:r>
      <w:r>
        <w:t xml:space="preserve">ố </w:t>
      </w:r>
      <w:r>
        <w:rPr>
          <w:lang w:val="vi-VN"/>
        </w:rPr>
        <w:t xml:space="preserve">01 Chương II Phụ lục 4 ban hành kèm theo Thông tư số 10/2022/TT-BKHĐT </w:t>
      </w:r>
      <w:r>
        <w:t xml:space="preserve">ngày </w:t>
      </w:r>
      <w:r>
        <w:rPr>
          <w:lang w:val="vi-VN"/>
        </w:rPr>
        <w:t>15 tháng 6 năm 2022 của Bộ trưởng Bộ Kế hoạch và Đầu tư quy định chi tiết việc cung cấp, đăng tải thông tin và lựa chọn nhà đầu tư trên Hệ thống mạng đấu thầu qu</w:t>
      </w:r>
      <w:r>
        <w:t>ố</w:t>
      </w:r>
      <w:r>
        <w:rPr>
          <w:lang w:val="vi-VN"/>
        </w:rPr>
        <w:t>c gia như sau: Thay th</w:t>
      </w:r>
      <w:r>
        <w:t xml:space="preserve">ế </w:t>
      </w:r>
      <w:r>
        <w:rPr>
          <w:lang w:val="vi-VN"/>
        </w:rPr>
        <w:t>cụm từ “nhà đầu tư” bằng cụm từ “đ</w:t>
      </w:r>
      <w:r>
        <w:t>ố</w:t>
      </w:r>
      <w:r>
        <w:rPr>
          <w:lang w:val="vi-VN"/>
        </w:rPr>
        <w:t>i tác”.</w:t>
      </w:r>
    </w:p>
    <w:p w14:paraId="0EB582B8" w14:textId="77777777" w:rsidR="00000000" w:rsidRDefault="00000000">
      <w:pPr>
        <w:spacing w:before="120" w:after="280" w:afterAutospacing="1"/>
      </w:pPr>
      <w:r>
        <w:rPr>
          <w:lang w:val="vi-VN"/>
        </w:rPr>
        <w:t>7. Kể từ ngày Thông tư này có hiệu lực thi hành, Thông tư số 11/2015/TT-BKHĐT ngày 27 tháng 10 năm 2015 của Bộ trưởng Bộ Kế hoạch và Đầu tư quy định chi tiết lập hồ sơ yêu cầu đối với chỉ định thầu, chào hàng c</w:t>
      </w:r>
      <w:r>
        <w:t>ạ</w:t>
      </w:r>
      <w:r>
        <w:rPr>
          <w:lang w:val="vi-VN"/>
        </w:rPr>
        <w:t xml:space="preserve">nh tranh chấm dứt hiệu lực. Khi lập hồ sơ yêu cầu đối với gói thầu áp dụng hình thức </w:t>
      </w:r>
      <w:r>
        <w:t xml:space="preserve">chỉ </w:t>
      </w:r>
      <w:r>
        <w:rPr>
          <w:lang w:val="vi-VN"/>
        </w:rPr>
        <w:t>định thầu, chủ đầu tư, bên mời thầu vận dụng các M</w:t>
      </w:r>
      <w:r>
        <w:t>ẫ</w:t>
      </w:r>
      <w:r>
        <w:rPr>
          <w:lang w:val="vi-VN"/>
        </w:rPr>
        <w:t>u hồ sơ mời thầu ban hành kèm theo Thông tư số 08/2022/TT-BKHĐT ngày 31 tháng 5 năm 2022 của Bộ trưởng Bộ Kế hoạch và Đầu tư quy định chi tiết việc cung cấp, đăng tải thông tin về đ</w:t>
      </w:r>
      <w:r>
        <w:t>ấ</w:t>
      </w:r>
      <w:r>
        <w:rPr>
          <w:lang w:val="vi-VN"/>
        </w:rPr>
        <w:t>u thầu và lựa chọn nhà th</w:t>
      </w:r>
      <w:r>
        <w:t>ầ</w:t>
      </w:r>
      <w:r>
        <w:rPr>
          <w:lang w:val="vi-VN"/>
        </w:rPr>
        <w:t>u trên Hệ thống mạng đ</w:t>
      </w:r>
      <w:r>
        <w:t>ấ</w:t>
      </w:r>
      <w:r>
        <w:rPr>
          <w:lang w:val="vi-VN"/>
        </w:rPr>
        <w:t>u th</w:t>
      </w:r>
      <w:r>
        <w:t>ầ</w:t>
      </w:r>
      <w:r>
        <w:rPr>
          <w:lang w:val="vi-VN"/>
        </w:rPr>
        <w:t>u quốc gia trên cơ sở bảo đảm không trái quy định của Luật Đấu thầu, Nghị định số 63/2014/NĐ-CP.</w:t>
      </w:r>
    </w:p>
    <w:p w14:paraId="6464887C" w14:textId="77777777" w:rsidR="00000000" w:rsidRDefault="00000000">
      <w:pPr>
        <w:spacing w:before="120" w:after="280" w:afterAutospacing="1"/>
      </w:pPr>
      <w:r>
        <w:rPr>
          <w:lang w:val="vi-VN"/>
        </w:rPr>
        <w:t>8. Trong quá trình thực hiện, nếu có vướng mắc, các tổ chức quy định tại phụ lục kèm theo Nghị định số 09/2022/NĐ-CP và các tổ chức, cá nhân có liên quan gửi ý kiến về Bộ Kế hoạch và Đầu tư để kịp thời xem xét, hướng dẫn./</w:t>
      </w:r>
      <w:r>
        <w:t>.</w:t>
      </w:r>
    </w:p>
    <w:p w14:paraId="7FD4ED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BC3829B"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6A2ED57" w14:textId="77777777" w:rsidR="00000000" w:rsidRDefault="00000000">
            <w:pPr>
              <w:spacing w:before="120"/>
            </w:pPr>
            <w:r>
              <w:rPr>
                <w:b/>
                <w:bCs/>
                <w:i/>
                <w:iCs/>
                <w:lang w:val="vi-VN"/>
              </w:rPr>
              <w:br/>
              <w:t>Nơi nhận:</w:t>
            </w:r>
            <w:r>
              <w:rPr>
                <w:b/>
                <w:bCs/>
                <w:i/>
                <w:iCs/>
                <w:lang w:val="vi-VN"/>
              </w:rPr>
              <w:br/>
            </w:r>
            <w:r>
              <w:rPr>
                <w:sz w:val="16"/>
                <w:lang w:val="vi-VN"/>
              </w:rPr>
              <w:t>- Các Bộ, cơ quan ngang Bộ, cơ quan thuộc CP;</w:t>
            </w:r>
            <w:r>
              <w:rPr>
                <w:sz w:val="16"/>
                <w:lang w:val="vi-VN"/>
              </w:rPr>
              <w:br/>
              <w:t>- VP BC</w:t>
            </w:r>
            <w:r>
              <w:rPr>
                <w:sz w:val="16"/>
              </w:rPr>
              <w:t xml:space="preserve">Đ </w:t>
            </w:r>
            <w:r>
              <w:rPr>
                <w:sz w:val="16"/>
                <w:lang w:val="vi-VN"/>
              </w:rPr>
              <w:t>TW về phòng, chống tham nh</w:t>
            </w:r>
            <w:r>
              <w:rPr>
                <w:sz w:val="16"/>
              </w:rPr>
              <w:t>ũ</w:t>
            </w:r>
            <w:r>
              <w:rPr>
                <w:sz w:val="16"/>
                <w:lang w:val="vi-VN"/>
              </w:rPr>
              <w:t>ng;</w:t>
            </w:r>
            <w:r>
              <w:rPr>
                <w:sz w:val="16"/>
                <w:lang w:val="vi-VN"/>
              </w:rPr>
              <w:br/>
              <w:t>- HĐND, UBND các t</w:t>
            </w:r>
            <w:r>
              <w:rPr>
                <w:sz w:val="16"/>
              </w:rPr>
              <w:t>ỉ</w:t>
            </w:r>
            <w:r>
              <w:rPr>
                <w:sz w:val="16"/>
                <w:lang w:val="vi-VN"/>
              </w:rPr>
              <w:t>nh, thành phố trực thuộc TW;</w:t>
            </w:r>
            <w:r>
              <w:rPr>
                <w:sz w:val="16"/>
                <w:lang w:val="vi-VN"/>
              </w:rPr>
              <w:br/>
              <w:t>- Văn phòng Trung ương và c</w:t>
            </w:r>
            <w:r>
              <w:rPr>
                <w:sz w:val="16"/>
              </w:rPr>
              <w:t>á</w:t>
            </w:r>
            <w:r>
              <w:rPr>
                <w:sz w:val="16"/>
                <w:lang w:val="vi-VN"/>
              </w:rPr>
              <w:t>c Ban của Đảng;</w:t>
            </w:r>
            <w:r>
              <w:rPr>
                <w:sz w:val="16"/>
                <w:lang w:val="vi-VN"/>
              </w:rPr>
              <w:br/>
              <w:t>- Văn phòng Chủ tịch nước;</w:t>
            </w:r>
            <w:r>
              <w:rPr>
                <w:sz w:val="16"/>
                <w:lang w:val="vi-VN"/>
              </w:rPr>
              <w:br/>
              <w:t>- Hội đồng Dân tộc v</w:t>
            </w:r>
            <w:r>
              <w:rPr>
                <w:sz w:val="16"/>
              </w:rPr>
              <w:t xml:space="preserve">à </w:t>
            </w:r>
            <w:r>
              <w:rPr>
                <w:sz w:val="16"/>
                <w:lang w:val="vi-VN"/>
              </w:rPr>
              <w:t>các Ủy ban của Quốc hội;</w:t>
            </w:r>
            <w:r>
              <w:rPr>
                <w:sz w:val="16"/>
                <w:lang w:val="vi-VN"/>
              </w:rPr>
              <w:br/>
              <w:t>- Văn phòng Quốc hội;</w:t>
            </w:r>
            <w:r>
              <w:rPr>
                <w:sz w:val="16"/>
                <w:lang w:val="vi-VN"/>
              </w:rPr>
              <w:br/>
              <w:t>- Văn phòng Chính phủ;</w:t>
            </w:r>
            <w:r>
              <w:rPr>
                <w:sz w:val="16"/>
                <w:lang w:val="vi-VN"/>
              </w:rPr>
              <w:br/>
              <w:t>- Tòa án nhân dân tối cao;</w:t>
            </w:r>
            <w:r>
              <w:rPr>
                <w:sz w:val="16"/>
                <w:lang w:val="vi-VN"/>
              </w:rPr>
              <w:br/>
              <w:t>- Viện Kiểm sát nhân d</w:t>
            </w:r>
            <w:r>
              <w:rPr>
                <w:sz w:val="16"/>
              </w:rPr>
              <w:t>â</w:t>
            </w:r>
            <w:r>
              <w:rPr>
                <w:sz w:val="16"/>
                <w:lang w:val="vi-VN"/>
              </w:rPr>
              <w:t>n tối cao;</w:t>
            </w:r>
            <w:r>
              <w:rPr>
                <w:sz w:val="16"/>
                <w:lang w:val="vi-VN"/>
              </w:rPr>
              <w:br/>
              <w:t>- Ki</w:t>
            </w:r>
            <w:r>
              <w:rPr>
                <w:sz w:val="16"/>
              </w:rPr>
              <w:t>ể</w:t>
            </w:r>
            <w:r>
              <w:rPr>
                <w:sz w:val="16"/>
                <w:lang w:val="vi-VN"/>
              </w:rPr>
              <w:t>m toán Nhà nước;</w:t>
            </w:r>
            <w:r>
              <w:rPr>
                <w:sz w:val="16"/>
                <w:lang w:val="vi-VN"/>
              </w:rPr>
              <w:br/>
              <w:t>- Cơ quan Trung ương c</w:t>
            </w:r>
            <w:r>
              <w:rPr>
                <w:sz w:val="16"/>
              </w:rPr>
              <w:t>ủ</w:t>
            </w:r>
            <w:r>
              <w:rPr>
                <w:sz w:val="16"/>
                <w:lang w:val="vi-VN"/>
              </w:rPr>
              <w:t>a các đoàn thể;</w:t>
            </w:r>
            <w:r>
              <w:rPr>
                <w:sz w:val="16"/>
                <w:lang w:val="vi-VN"/>
              </w:rPr>
              <w:br/>
              <w:t>- C</w:t>
            </w:r>
            <w:r>
              <w:rPr>
                <w:sz w:val="16"/>
              </w:rPr>
              <w:t>ụ</w:t>
            </w:r>
            <w:r>
              <w:rPr>
                <w:sz w:val="16"/>
                <w:lang w:val="vi-VN"/>
              </w:rPr>
              <w:t>c Ki</w:t>
            </w:r>
            <w:r>
              <w:rPr>
                <w:sz w:val="16"/>
              </w:rPr>
              <w:t>ể</w:t>
            </w:r>
            <w:r>
              <w:rPr>
                <w:sz w:val="16"/>
                <w:lang w:val="vi-VN"/>
              </w:rPr>
              <w:t>m tra văn bản QPPL (Bộ Tư pháp);</w:t>
            </w:r>
            <w:r>
              <w:rPr>
                <w:sz w:val="16"/>
                <w:lang w:val="vi-VN"/>
              </w:rPr>
              <w:br/>
              <w:t>- Công báo;</w:t>
            </w:r>
            <w:r>
              <w:rPr>
                <w:sz w:val="16"/>
                <w:lang w:val="vi-VN"/>
              </w:rPr>
              <w:br/>
              <w:t>- Cổng TTĐT Chính phủ;</w:t>
            </w:r>
            <w:r>
              <w:rPr>
                <w:sz w:val="16"/>
                <w:lang w:val="vi-VN"/>
              </w:rPr>
              <w:br/>
              <w:t>- Sở KH&amp;ĐT c</w:t>
            </w:r>
            <w:r>
              <w:rPr>
                <w:sz w:val="16"/>
              </w:rPr>
              <w:t>á</w:t>
            </w:r>
            <w:r>
              <w:rPr>
                <w:sz w:val="16"/>
                <w:lang w:val="vi-VN"/>
              </w:rPr>
              <w:t>c t</w:t>
            </w:r>
            <w:r>
              <w:rPr>
                <w:sz w:val="16"/>
              </w:rPr>
              <w:t>ỉ</w:t>
            </w:r>
            <w:r>
              <w:rPr>
                <w:sz w:val="16"/>
                <w:lang w:val="vi-VN"/>
              </w:rPr>
              <w:t>nh, thành phố trực thuộc TW;</w:t>
            </w:r>
            <w:r>
              <w:rPr>
                <w:sz w:val="16"/>
                <w:lang w:val="vi-VN"/>
              </w:rPr>
              <w:br/>
              <w:t>- Bộ Kế hoạch và Đầu tư: Lãnh đạo Bộ, Các đơn vị thuộc Bộ, C</w:t>
            </w:r>
            <w:r>
              <w:rPr>
                <w:sz w:val="16"/>
              </w:rPr>
              <w:t>ổ</w:t>
            </w:r>
            <w:r>
              <w:rPr>
                <w:sz w:val="16"/>
                <w:lang w:val="vi-VN"/>
              </w:rPr>
              <w:t xml:space="preserve">ng TTĐT Bộ Kế hoạch và Đầu </w:t>
            </w:r>
            <w:r>
              <w:rPr>
                <w:sz w:val="16"/>
              </w:rPr>
              <w:t xml:space="preserve">tư; </w:t>
            </w:r>
            <w:r>
              <w:rPr>
                <w:sz w:val="16"/>
              </w:rPr>
              <w:br/>
            </w:r>
            <w:r>
              <w:rPr>
                <w:sz w:val="16"/>
                <w:lang w:val="vi-VN"/>
              </w:rPr>
              <w:t xml:space="preserve">- Lưu: VT, Cục QLĐT </w:t>
            </w:r>
            <w:r>
              <w:rPr>
                <w:sz w:val="16"/>
              </w:rPr>
              <w:t>( )</w:t>
            </w:r>
            <w:r>
              <w:rPr>
                <w:sz w:val="16"/>
                <w:lang w:val="vi-VN"/>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377F374" w14:textId="77777777" w:rsidR="00000000" w:rsidRDefault="00000000">
            <w:pPr>
              <w:spacing w:before="120"/>
              <w:jc w:val="center"/>
            </w:pPr>
            <w:r>
              <w:rPr>
                <w:b/>
                <w:bCs/>
                <w:lang w:val="vi-VN"/>
              </w:rPr>
              <w:t>BỘ TRƯỞNG</w:t>
            </w:r>
            <w:r>
              <w:rPr>
                <w:b/>
                <w:bCs/>
              </w:rPr>
              <w:br/>
            </w:r>
            <w:r>
              <w:rPr>
                <w:b/>
                <w:bCs/>
              </w:rPr>
              <w:br/>
            </w:r>
            <w:r>
              <w:rPr>
                <w:b/>
                <w:bCs/>
              </w:rPr>
              <w:br/>
            </w:r>
            <w:r>
              <w:rPr>
                <w:b/>
                <w:bCs/>
              </w:rPr>
              <w:br/>
            </w:r>
            <w:r>
              <w:rPr>
                <w:b/>
                <w:bCs/>
              </w:rPr>
              <w:br/>
              <w:t>Nguyễn Chí Dũng</w:t>
            </w:r>
          </w:p>
        </w:tc>
      </w:tr>
    </w:tbl>
    <w:p w14:paraId="56764980" w14:textId="77777777" w:rsidR="00554F96" w:rsidRDefault="00000000">
      <w:pPr>
        <w:spacing w:before="120" w:after="280" w:afterAutospacing="1"/>
      </w:pPr>
      <w:r>
        <w:rPr>
          <w:lang w:val="vi-VN"/>
        </w:rPr>
        <w:t> </w:t>
      </w:r>
    </w:p>
    <w:sectPr w:rsidR="00554F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DE"/>
    <w:rsid w:val="001A70DE"/>
    <w:rsid w:val="00554F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6517D"/>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2022-10-11T02:08:00Z</dcterms:created>
  <dcterms:modified xsi:type="dcterms:W3CDTF">2022-10-11T02:08:00Z</dcterms:modified>
</cp:coreProperties>
</file>